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5D6B65">
      <w:pPr>
        <w:ind w:left="321" w:leftChars="153" w:right="227"/>
        <w:jc w:val="center"/>
        <w:rPr>
          <w:rFonts w:eastAsia="黑体"/>
          <w:b/>
          <w:bCs/>
          <w:sz w:val="36"/>
          <w:szCs w:val="36"/>
        </w:rPr>
      </w:pPr>
      <w:bookmarkStart w:id="0" w:name="OLE_LINK7"/>
      <w:bookmarkStart w:id="1" w:name="OLE_LINK6"/>
      <w:r>
        <w:rPr>
          <w:rFonts w:hint="eastAsia" w:eastAsia="黑体"/>
          <w:b/>
          <w:bCs/>
          <w:sz w:val="36"/>
          <w:szCs w:val="36"/>
          <w:u w:val="thick"/>
          <w:lang w:val="en-US" w:eastAsia="zh-CN"/>
        </w:rPr>
        <w:t>国际中文教育</w:t>
      </w:r>
      <w:r>
        <w:rPr>
          <w:rFonts w:eastAsia="黑体"/>
          <w:b/>
          <w:bCs/>
          <w:sz w:val="36"/>
          <w:szCs w:val="36"/>
        </w:rPr>
        <w:t>专业全日制专业学位硕士研究生</w:t>
      </w:r>
    </w:p>
    <w:p w14:paraId="264A9692">
      <w:pPr>
        <w:ind w:left="321" w:leftChars="153" w:right="227"/>
        <w:jc w:val="center"/>
        <w:rPr>
          <w:rFonts w:eastAsia="黑体"/>
          <w:b/>
          <w:bCs/>
          <w:sz w:val="36"/>
          <w:szCs w:val="36"/>
        </w:rPr>
      </w:pPr>
      <w:r>
        <w:rPr>
          <w:rFonts w:eastAsia="黑体"/>
          <w:b/>
          <w:bCs/>
          <w:sz w:val="36"/>
          <w:szCs w:val="36"/>
        </w:rPr>
        <w:t>培养方案</w:t>
      </w:r>
    </w:p>
    <w:p w14:paraId="3B7928F5">
      <w:pPr>
        <w:ind w:left="321" w:leftChars="153" w:right="227"/>
        <w:jc w:val="center"/>
        <w:rPr>
          <w:rFonts w:eastAsia="黑体"/>
          <w:b/>
          <w:bCs/>
          <w:sz w:val="28"/>
          <w:szCs w:val="28"/>
        </w:rPr>
      </w:pPr>
      <w:r>
        <w:rPr>
          <w:rFonts w:eastAsia="黑体"/>
          <w:b/>
          <w:bCs/>
          <w:sz w:val="28"/>
          <w:szCs w:val="28"/>
        </w:rPr>
        <w:t>（</w:t>
      </w:r>
      <w:r>
        <w:rPr>
          <w:rFonts w:hint="eastAsia" w:eastAsia="黑体"/>
          <w:b/>
          <w:bCs/>
          <w:sz w:val="28"/>
          <w:szCs w:val="28"/>
          <w:lang w:val="en-US" w:eastAsia="zh-CN"/>
        </w:rPr>
        <w:t>国际交流与教育</w:t>
      </w:r>
      <w:r>
        <w:rPr>
          <w:rFonts w:eastAsia="黑体"/>
          <w:b/>
          <w:bCs/>
          <w:sz w:val="28"/>
          <w:szCs w:val="28"/>
        </w:rPr>
        <w:t>学院/</w:t>
      </w:r>
      <w:r>
        <w:rPr>
          <w:rFonts w:hint="eastAsia" w:eastAsia="黑体"/>
          <w:b/>
          <w:bCs/>
          <w:sz w:val="28"/>
          <w:szCs w:val="28"/>
          <w:lang w:val="en-US" w:eastAsia="zh-CN"/>
        </w:rPr>
        <w:t>孔子学院工作</w:t>
      </w:r>
      <w:r>
        <w:rPr>
          <w:rFonts w:eastAsia="黑体"/>
          <w:b/>
          <w:bCs/>
          <w:sz w:val="28"/>
          <w:szCs w:val="28"/>
        </w:rPr>
        <w:t>中心)</w:t>
      </w:r>
    </w:p>
    <w:p w14:paraId="5A76DE68">
      <w:pPr>
        <w:spacing w:line="360" w:lineRule="auto"/>
        <w:ind w:firstLine="560"/>
        <w:rPr>
          <w:rFonts w:eastAsia="黑体"/>
          <w:bCs/>
          <w:sz w:val="28"/>
          <w:szCs w:val="28"/>
        </w:rPr>
      </w:pPr>
      <w:r>
        <w:rPr>
          <w:rFonts w:eastAsia="黑体"/>
          <w:bCs/>
          <w:sz w:val="28"/>
          <w:szCs w:val="28"/>
        </w:rPr>
        <w:t>一、专业名称、代码</w:t>
      </w:r>
    </w:p>
    <w:p w14:paraId="414A90D8">
      <w:pPr>
        <w:widowControl/>
        <w:spacing w:line="360" w:lineRule="auto"/>
        <w:ind w:firstLine="960" w:firstLineChars="400"/>
        <w:jc w:val="left"/>
        <w:rPr>
          <w:rFonts w:hint="default" w:eastAsia="宋体"/>
          <w:color w:val="222222"/>
          <w:kern w:val="0"/>
          <w:sz w:val="18"/>
          <w:szCs w:val="18"/>
          <w:lang w:val="en-US" w:eastAsia="zh-CN"/>
        </w:rPr>
      </w:pPr>
      <w:r>
        <w:rPr>
          <w:color w:val="222222"/>
          <w:kern w:val="0"/>
          <w:sz w:val="24"/>
        </w:rPr>
        <w:t>专业名称：</w:t>
      </w:r>
      <w:r>
        <w:rPr>
          <w:rFonts w:hint="eastAsia"/>
          <w:color w:val="222222"/>
          <w:kern w:val="0"/>
          <w:sz w:val="24"/>
          <w:lang w:val="en-US" w:eastAsia="zh-CN"/>
        </w:rPr>
        <w:t>国际中文教育专业</w:t>
      </w:r>
    </w:p>
    <w:p w14:paraId="384398DC">
      <w:pPr>
        <w:widowControl/>
        <w:spacing w:line="360" w:lineRule="auto"/>
        <w:ind w:firstLine="960" w:firstLineChars="400"/>
        <w:jc w:val="left"/>
        <w:rPr>
          <w:rFonts w:hint="default" w:eastAsia="宋体"/>
          <w:color w:val="222222"/>
          <w:kern w:val="0"/>
          <w:sz w:val="18"/>
          <w:szCs w:val="18"/>
          <w:lang w:val="en-US" w:eastAsia="zh-CN"/>
        </w:rPr>
      </w:pPr>
      <w:r>
        <w:rPr>
          <w:color w:val="222222"/>
          <w:kern w:val="0"/>
          <w:sz w:val="24"/>
        </w:rPr>
        <w:t>专业代码：</w:t>
      </w:r>
      <w:r>
        <w:rPr>
          <w:rFonts w:hint="eastAsia"/>
          <w:color w:val="222222"/>
          <w:kern w:val="0"/>
          <w:sz w:val="24"/>
          <w:lang w:val="en-US" w:eastAsia="zh-CN"/>
        </w:rPr>
        <w:t>0453</w:t>
      </w:r>
    </w:p>
    <w:p w14:paraId="509D3DA7">
      <w:pPr>
        <w:spacing w:line="360" w:lineRule="auto"/>
        <w:ind w:firstLine="560" w:firstLineChars="200"/>
        <w:rPr>
          <w:rFonts w:eastAsia="黑体"/>
          <w:bCs/>
          <w:i/>
          <w:sz w:val="28"/>
          <w:szCs w:val="28"/>
        </w:rPr>
      </w:pPr>
      <w:r>
        <w:rPr>
          <w:rFonts w:eastAsia="黑体"/>
          <w:bCs/>
          <w:sz w:val="28"/>
          <w:szCs w:val="28"/>
        </w:rPr>
        <w:t>二、专业简介</w:t>
      </w:r>
    </w:p>
    <w:p w14:paraId="06A81125">
      <w:pPr>
        <w:widowControl/>
        <w:spacing w:line="360" w:lineRule="auto"/>
        <w:ind w:left="479" w:leftChars="228" w:firstLine="480" w:firstLineChars="200"/>
        <w:jc w:val="both"/>
        <w:rPr>
          <w:rFonts w:hint="eastAsia" w:eastAsia="宋体"/>
          <w:color w:val="222222"/>
          <w:kern w:val="0"/>
          <w:sz w:val="24"/>
          <w:lang w:eastAsia="zh-CN"/>
        </w:rPr>
      </w:pPr>
      <w:r>
        <w:rPr>
          <w:rFonts w:hint="eastAsia" w:eastAsia="宋体"/>
          <w:color w:val="222222"/>
          <w:kern w:val="0"/>
          <w:sz w:val="24"/>
          <w:lang w:val="en-US" w:eastAsia="zh-CN"/>
        </w:rPr>
        <w:t>河北大学国际中文教育</w:t>
      </w:r>
      <w:r>
        <w:rPr>
          <w:rFonts w:hint="eastAsia" w:eastAsia="宋体"/>
          <w:color w:val="222222"/>
          <w:kern w:val="0"/>
          <w:sz w:val="24"/>
        </w:rPr>
        <w:t>专业以实际应用为导向，以国际教师的职业需求为目标，围绕汉语教学能力、中华文化传播能力和跨文化交际能力的培养，形成以核心课程为主导、模块扩展为补充、实践训练为重点的课程体系。本专业以培养具有熟练的汉语作为第二语言教学技能和良好的文化传播技能、跨文化交际能力，适应国际中文教育工作，胜任多种教学任务的高层次、应用型、复合型、国际化专门人才为培养目标</w:t>
      </w:r>
      <w:r>
        <w:rPr>
          <w:rFonts w:hint="eastAsia" w:eastAsia="宋体"/>
          <w:color w:val="222222"/>
          <w:kern w:val="0"/>
          <w:sz w:val="24"/>
          <w:lang w:eastAsia="zh-CN"/>
        </w:rPr>
        <w:t>，</w:t>
      </w:r>
      <w:r>
        <w:rPr>
          <w:rFonts w:hint="eastAsia" w:eastAsia="宋体"/>
          <w:color w:val="222222"/>
          <w:kern w:val="0"/>
          <w:sz w:val="24"/>
          <w:lang w:val="en-US" w:eastAsia="zh-CN"/>
        </w:rPr>
        <w:t>培养具有家国情怀、国际视野、德才兼备、一专多能的高层次专门人才。</w:t>
      </w:r>
    </w:p>
    <w:p w14:paraId="026B8AD6">
      <w:pPr>
        <w:spacing w:line="360" w:lineRule="auto"/>
        <w:ind w:firstLine="560" w:firstLineChars="200"/>
        <w:rPr>
          <w:rFonts w:eastAsia="黑体"/>
          <w:bCs/>
          <w:sz w:val="28"/>
          <w:szCs w:val="28"/>
        </w:rPr>
      </w:pPr>
      <w:r>
        <w:rPr>
          <w:rFonts w:eastAsia="黑体"/>
          <w:bCs/>
          <w:sz w:val="28"/>
          <w:szCs w:val="28"/>
        </w:rPr>
        <w:t>三、研究方向</w:t>
      </w:r>
    </w:p>
    <w:p w14:paraId="0F6491DD">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1.国际中文教育理论与实践方向</w:t>
      </w:r>
    </w:p>
    <w:p w14:paraId="5B67322A">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本方向在国际中文教育专业快速发展的背景下，要求学位获得者熟练掌握面向国际中文教育的汉语各要素特点</w:t>
      </w:r>
      <w:r>
        <w:rPr>
          <w:rFonts w:hint="eastAsia"/>
          <w:color w:val="222222"/>
          <w:kern w:val="0"/>
          <w:sz w:val="24"/>
          <w:lang w:val="en-US" w:eastAsia="zh-CN"/>
        </w:rPr>
        <w:t>及其</w:t>
      </w:r>
      <w:r>
        <w:rPr>
          <w:rFonts w:hint="eastAsia" w:eastAsia="宋体"/>
          <w:color w:val="222222"/>
          <w:kern w:val="0"/>
          <w:sz w:val="24"/>
          <w:lang w:val="en-US" w:eastAsia="zh-CN"/>
        </w:rPr>
        <w:t>教学规律，着力于培养</w:t>
      </w:r>
      <w:r>
        <w:rPr>
          <w:rFonts w:hint="eastAsia"/>
          <w:color w:val="222222"/>
          <w:kern w:val="0"/>
          <w:sz w:val="24"/>
          <w:lang w:val="en-US" w:eastAsia="zh-CN"/>
        </w:rPr>
        <w:t>兼通</w:t>
      </w:r>
      <w:r>
        <w:rPr>
          <w:rFonts w:hint="eastAsia" w:eastAsia="宋体"/>
          <w:color w:val="222222"/>
          <w:kern w:val="0"/>
          <w:sz w:val="24"/>
          <w:lang w:val="en-US" w:eastAsia="zh-CN"/>
        </w:rPr>
        <w:t>国际中文教育相关专业理论素养、教学技能与</w:t>
      </w:r>
      <w:r>
        <w:rPr>
          <w:rFonts w:hint="eastAsia"/>
          <w:color w:val="222222"/>
          <w:kern w:val="0"/>
          <w:sz w:val="24"/>
          <w:lang w:val="en-US" w:eastAsia="zh-CN"/>
        </w:rPr>
        <w:t>传播素养等方面相融合</w:t>
      </w:r>
      <w:r>
        <w:rPr>
          <w:rFonts w:hint="eastAsia" w:eastAsia="宋体"/>
          <w:color w:val="222222"/>
          <w:kern w:val="0"/>
          <w:sz w:val="24"/>
          <w:lang w:val="en-US" w:eastAsia="zh-CN"/>
        </w:rPr>
        <w:t>的专门人才。</w:t>
      </w:r>
    </w:p>
    <w:p w14:paraId="27ACBC22">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2.国别化汉语教学研究方向</w:t>
      </w:r>
    </w:p>
    <w:p w14:paraId="4241B589">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本方向立足于不同国家、不同区域</w:t>
      </w:r>
      <w:r>
        <w:rPr>
          <w:rFonts w:hint="eastAsia"/>
          <w:color w:val="222222"/>
          <w:kern w:val="0"/>
          <w:sz w:val="24"/>
          <w:lang w:val="en-US" w:eastAsia="zh-CN"/>
        </w:rPr>
        <w:t>在政治环境、经济基础、文化背景、教育政策、技术条件等方面的差异，培养学位获得者对国别区域特点影响下的中文教育进行观察、分析和思考，在</w:t>
      </w:r>
      <w:r>
        <w:rPr>
          <w:rFonts w:hint="eastAsia" w:eastAsia="宋体"/>
          <w:color w:val="222222"/>
          <w:kern w:val="0"/>
          <w:sz w:val="24"/>
          <w:lang w:val="en-US" w:eastAsia="zh-CN"/>
        </w:rPr>
        <w:t>了解</w:t>
      </w:r>
      <w:r>
        <w:rPr>
          <w:rFonts w:hint="eastAsia"/>
          <w:color w:val="222222"/>
          <w:kern w:val="0"/>
          <w:sz w:val="24"/>
          <w:lang w:val="en-US" w:eastAsia="zh-CN"/>
        </w:rPr>
        <w:t>中文作为二语</w:t>
      </w:r>
      <w:r>
        <w:rPr>
          <w:rFonts w:hint="eastAsia" w:eastAsia="宋体"/>
          <w:color w:val="222222"/>
          <w:kern w:val="0"/>
          <w:sz w:val="24"/>
          <w:lang w:val="en-US" w:eastAsia="zh-CN"/>
        </w:rPr>
        <w:t>习得者的文化背景、年龄特点、母语特点等基础上，进行</w:t>
      </w:r>
      <w:r>
        <w:rPr>
          <w:rFonts w:hint="eastAsia"/>
          <w:color w:val="222222"/>
          <w:kern w:val="0"/>
          <w:sz w:val="24"/>
          <w:lang w:val="en-US" w:eastAsia="zh-CN"/>
        </w:rPr>
        <w:t>中文</w:t>
      </w:r>
      <w:r>
        <w:rPr>
          <w:rFonts w:hint="eastAsia" w:eastAsia="宋体"/>
          <w:color w:val="222222"/>
          <w:kern w:val="0"/>
          <w:sz w:val="24"/>
          <w:lang w:val="en-US" w:eastAsia="zh-CN"/>
        </w:rPr>
        <w:t>教学</w:t>
      </w:r>
      <w:r>
        <w:rPr>
          <w:rFonts w:hint="eastAsia"/>
          <w:color w:val="222222"/>
          <w:kern w:val="0"/>
          <w:sz w:val="24"/>
          <w:lang w:val="en-US" w:eastAsia="zh-CN"/>
        </w:rPr>
        <w:t>、文化传播实践与</w:t>
      </w:r>
      <w:r>
        <w:rPr>
          <w:rFonts w:hint="eastAsia" w:eastAsia="宋体"/>
          <w:color w:val="222222"/>
          <w:kern w:val="0"/>
          <w:sz w:val="24"/>
          <w:lang w:val="en-US" w:eastAsia="zh-CN"/>
        </w:rPr>
        <w:t>研究的能力</w:t>
      </w:r>
      <w:r>
        <w:rPr>
          <w:rFonts w:hint="eastAsia"/>
          <w:color w:val="222222"/>
          <w:kern w:val="0"/>
          <w:sz w:val="24"/>
          <w:lang w:val="en-US" w:eastAsia="zh-CN"/>
        </w:rPr>
        <w:t>。</w:t>
      </w:r>
    </w:p>
    <w:p w14:paraId="7BDAB3D3">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3.汉语作为第二语言习得研究方向</w:t>
      </w:r>
    </w:p>
    <w:p w14:paraId="2D8C6290">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本方向在学位获得者</w:t>
      </w:r>
      <w:r>
        <w:rPr>
          <w:rFonts w:hint="eastAsia"/>
          <w:color w:val="222222"/>
          <w:kern w:val="0"/>
          <w:sz w:val="24"/>
          <w:lang w:val="en-US" w:eastAsia="zh-CN"/>
        </w:rPr>
        <w:t>学习</w:t>
      </w:r>
      <w:r>
        <w:rPr>
          <w:rFonts w:hint="eastAsia" w:eastAsia="宋体"/>
          <w:color w:val="222222"/>
          <w:kern w:val="0"/>
          <w:sz w:val="24"/>
          <w:lang w:val="en-US" w:eastAsia="zh-CN"/>
        </w:rPr>
        <w:t>第二语言教学的基本原理与主要教学法流派、汉语作为第二语言教学发展的基本脉络与</w:t>
      </w:r>
      <w:r>
        <w:rPr>
          <w:rFonts w:hint="eastAsia"/>
          <w:color w:val="222222"/>
          <w:kern w:val="0"/>
          <w:sz w:val="24"/>
          <w:lang w:val="en-US" w:eastAsia="zh-CN"/>
        </w:rPr>
        <w:t>最新成果</w:t>
      </w:r>
      <w:r>
        <w:rPr>
          <w:rFonts w:hint="eastAsia" w:eastAsia="宋体"/>
          <w:color w:val="222222"/>
          <w:kern w:val="0"/>
          <w:sz w:val="24"/>
          <w:lang w:val="en-US" w:eastAsia="zh-CN"/>
        </w:rPr>
        <w:t>的基础上，</w:t>
      </w:r>
      <w:r>
        <w:rPr>
          <w:rFonts w:hint="eastAsia"/>
          <w:color w:val="222222"/>
          <w:kern w:val="0"/>
          <w:sz w:val="24"/>
          <w:lang w:val="en-US" w:eastAsia="zh-CN"/>
        </w:rPr>
        <w:t>帮助学习者深入学习、</w:t>
      </w:r>
      <w:r>
        <w:rPr>
          <w:rFonts w:hint="eastAsia" w:eastAsia="宋体"/>
          <w:color w:val="222222"/>
          <w:kern w:val="0"/>
          <w:sz w:val="24"/>
          <w:lang w:val="en-US" w:eastAsia="zh-CN"/>
        </w:rPr>
        <w:t>探究汉语作为第二语言教学的特点、基本理论、基本方法与主要教学模式，具备</w:t>
      </w:r>
      <w:r>
        <w:rPr>
          <w:rFonts w:hint="eastAsia"/>
          <w:color w:val="222222"/>
          <w:kern w:val="0"/>
          <w:sz w:val="24"/>
          <w:lang w:val="en-US" w:eastAsia="zh-CN"/>
        </w:rPr>
        <w:t>综合的</w:t>
      </w:r>
      <w:r>
        <w:rPr>
          <w:rFonts w:hint="eastAsia" w:eastAsia="宋体"/>
          <w:color w:val="222222"/>
          <w:kern w:val="0"/>
          <w:sz w:val="24"/>
          <w:lang w:val="en-US" w:eastAsia="zh-CN"/>
        </w:rPr>
        <w:t>汉语教学实践与研究的专业素养和能力。</w:t>
      </w:r>
    </w:p>
    <w:p w14:paraId="126D75F7">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4.汉外语言对比研究方向</w:t>
      </w:r>
    </w:p>
    <w:p w14:paraId="681CA08E">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本方向在学位获得者掌握汉外语言对比的基本理论与方法、研究范围与对象等的基础上，通过系统训练，培养</w:t>
      </w:r>
      <w:r>
        <w:rPr>
          <w:rFonts w:hint="eastAsia"/>
          <w:color w:val="222222"/>
          <w:kern w:val="0"/>
          <w:sz w:val="24"/>
          <w:lang w:val="en-US" w:eastAsia="zh-CN"/>
        </w:rPr>
        <w:t>学位获得者</w:t>
      </w:r>
      <w:r>
        <w:rPr>
          <w:rFonts w:hint="eastAsia" w:eastAsia="宋体"/>
          <w:color w:val="222222"/>
          <w:kern w:val="0"/>
          <w:sz w:val="24"/>
          <w:lang w:val="en-US" w:eastAsia="zh-CN"/>
        </w:rPr>
        <w:t>运用对比语言学、语言类型学、认知语言学等多学科理论，开展具有理论深度和应用价值的创新研究</w:t>
      </w:r>
      <w:r>
        <w:rPr>
          <w:rFonts w:hint="eastAsia"/>
          <w:color w:val="222222"/>
          <w:kern w:val="0"/>
          <w:sz w:val="24"/>
          <w:lang w:val="en-US" w:eastAsia="zh-CN"/>
        </w:rPr>
        <w:t>。</w:t>
      </w:r>
      <w:r>
        <w:rPr>
          <w:rFonts w:hint="eastAsia" w:eastAsia="宋体"/>
          <w:color w:val="222222"/>
          <w:kern w:val="0"/>
          <w:sz w:val="24"/>
          <w:lang w:val="en-US" w:eastAsia="zh-CN"/>
        </w:rPr>
        <w:t>着重培养其从语音、</w:t>
      </w:r>
      <w:r>
        <w:rPr>
          <w:rFonts w:hint="eastAsia"/>
          <w:color w:val="222222"/>
          <w:kern w:val="0"/>
          <w:sz w:val="24"/>
          <w:lang w:val="en-US" w:eastAsia="zh-CN"/>
        </w:rPr>
        <w:t>文字、</w:t>
      </w:r>
      <w:r>
        <w:rPr>
          <w:rFonts w:hint="eastAsia" w:eastAsia="宋体"/>
          <w:color w:val="222222"/>
          <w:kern w:val="0"/>
          <w:sz w:val="24"/>
          <w:lang w:val="en-US" w:eastAsia="zh-CN"/>
        </w:rPr>
        <w:t>语法、词汇、</w:t>
      </w:r>
      <w:r>
        <w:rPr>
          <w:rFonts w:hint="eastAsia"/>
          <w:color w:val="222222"/>
          <w:kern w:val="0"/>
          <w:sz w:val="24"/>
          <w:lang w:val="en-US" w:eastAsia="zh-CN"/>
        </w:rPr>
        <w:t>词义、</w:t>
      </w:r>
      <w:r>
        <w:rPr>
          <w:rFonts w:hint="eastAsia" w:eastAsia="宋体"/>
          <w:color w:val="222222"/>
          <w:kern w:val="0"/>
          <w:sz w:val="24"/>
          <w:lang w:val="en-US" w:eastAsia="zh-CN"/>
        </w:rPr>
        <w:t>语用等方面，对汉语与其他语言</w:t>
      </w:r>
      <w:r>
        <w:rPr>
          <w:rFonts w:hint="eastAsia"/>
          <w:color w:val="222222"/>
          <w:kern w:val="0"/>
          <w:sz w:val="24"/>
          <w:lang w:val="en-US" w:eastAsia="zh-CN"/>
        </w:rPr>
        <w:t>的</w:t>
      </w:r>
      <w:r>
        <w:rPr>
          <w:rFonts w:hint="eastAsia" w:eastAsia="宋体"/>
          <w:color w:val="222222"/>
          <w:kern w:val="0"/>
          <w:sz w:val="24"/>
          <w:lang w:val="en-US" w:eastAsia="zh-CN"/>
        </w:rPr>
        <w:t>异同</w:t>
      </w:r>
      <w:r>
        <w:rPr>
          <w:rFonts w:hint="eastAsia"/>
          <w:color w:val="222222"/>
          <w:kern w:val="0"/>
          <w:sz w:val="24"/>
          <w:lang w:val="en-US" w:eastAsia="zh-CN"/>
        </w:rPr>
        <w:t>进行</w:t>
      </w:r>
      <w:r>
        <w:rPr>
          <w:rFonts w:hint="eastAsia" w:eastAsia="宋体"/>
          <w:color w:val="222222"/>
          <w:kern w:val="0"/>
          <w:sz w:val="24"/>
          <w:lang w:val="en-US" w:eastAsia="zh-CN"/>
        </w:rPr>
        <w:t>对比研究与实践，为语言教学、机器翻译、跨文化传播等领域提供学术支持，助力中华语言文化的国际传播能力建设。</w:t>
      </w:r>
    </w:p>
    <w:p w14:paraId="7A1DF14D">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5.中国文化传播与跨文化交际研究方向</w:t>
      </w:r>
    </w:p>
    <w:p w14:paraId="374031C6">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本方向培养学位获得者的中国文化教学与传播的基本理论素养与自觉意识，</w:t>
      </w:r>
      <w:r>
        <w:rPr>
          <w:rFonts w:hint="eastAsia"/>
          <w:color w:val="222222"/>
          <w:kern w:val="0"/>
          <w:sz w:val="24"/>
          <w:lang w:val="en-US" w:eastAsia="zh-CN"/>
        </w:rPr>
        <w:t>以及</w:t>
      </w:r>
      <w:r>
        <w:rPr>
          <w:rFonts w:hint="eastAsia" w:eastAsia="宋体"/>
          <w:color w:val="222222"/>
          <w:kern w:val="0"/>
          <w:sz w:val="24"/>
          <w:lang w:val="en-US" w:eastAsia="zh-CN"/>
        </w:rPr>
        <w:t>文化教学与文化传播活动的设计、组织和实施能力，在理解跨文化交际理论与典型案例的基础上，</w:t>
      </w:r>
      <w:r>
        <w:rPr>
          <w:rFonts w:hint="eastAsia"/>
          <w:color w:val="222222"/>
          <w:kern w:val="0"/>
          <w:sz w:val="24"/>
          <w:lang w:val="en-US" w:eastAsia="zh-CN"/>
        </w:rPr>
        <w:t>帮助学习者</w:t>
      </w:r>
      <w:r>
        <w:rPr>
          <w:rFonts w:hint="eastAsia" w:eastAsia="宋体"/>
          <w:color w:val="222222"/>
          <w:kern w:val="0"/>
          <w:sz w:val="24"/>
          <w:lang w:val="en-US" w:eastAsia="zh-CN"/>
        </w:rPr>
        <w:t>具备</w:t>
      </w:r>
      <w:r>
        <w:rPr>
          <w:rFonts w:hint="eastAsia"/>
          <w:color w:val="222222"/>
          <w:kern w:val="0"/>
          <w:sz w:val="24"/>
          <w:lang w:val="en-US" w:eastAsia="zh-CN"/>
        </w:rPr>
        <w:t>“</w:t>
      </w:r>
      <w:r>
        <w:rPr>
          <w:rFonts w:hint="eastAsia" w:eastAsia="宋体"/>
          <w:color w:val="222222"/>
          <w:kern w:val="0"/>
          <w:sz w:val="24"/>
          <w:lang w:val="en-US" w:eastAsia="zh-CN"/>
        </w:rPr>
        <w:t>文化传播</w:t>
      </w:r>
      <w:r>
        <w:rPr>
          <w:rFonts w:hint="eastAsia"/>
          <w:color w:val="222222"/>
          <w:kern w:val="0"/>
          <w:sz w:val="24"/>
          <w:lang w:val="en-US" w:eastAsia="zh-CN"/>
        </w:rPr>
        <w:t>-</w:t>
      </w:r>
      <w:r>
        <w:rPr>
          <w:rFonts w:hint="eastAsia" w:eastAsia="宋体"/>
          <w:color w:val="222222"/>
          <w:kern w:val="0"/>
          <w:sz w:val="24"/>
          <w:lang w:val="en-US" w:eastAsia="zh-CN"/>
        </w:rPr>
        <w:t>语言教育</w:t>
      </w:r>
      <w:r>
        <w:rPr>
          <w:rFonts w:hint="eastAsia"/>
          <w:color w:val="222222"/>
          <w:kern w:val="0"/>
          <w:sz w:val="24"/>
          <w:lang w:val="en-US" w:eastAsia="zh-CN"/>
        </w:rPr>
        <w:t>-</w:t>
      </w:r>
      <w:r>
        <w:rPr>
          <w:rFonts w:hint="eastAsia" w:eastAsia="宋体"/>
          <w:color w:val="222222"/>
          <w:kern w:val="0"/>
          <w:sz w:val="24"/>
          <w:lang w:val="en-US" w:eastAsia="zh-CN"/>
        </w:rPr>
        <w:t>跨文化实践</w:t>
      </w:r>
      <w:r>
        <w:rPr>
          <w:rFonts w:hint="eastAsia"/>
          <w:color w:val="222222"/>
          <w:kern w:val="0"/>
          <w:sz w:val="24"/>
          <w:lang w:val="en-US" w:eastAsia="zh-CN"/>
        </w:rPr>
        <w:t>”</w:t>
      </w:r>
      <w:r>
        <w:rPr>
          <w:rFonts w:hint="eastAsia" w:eastAsia="宋体"/>
          <w:color w:val="222222"/>
          <w:kern w:val="0"/>
          <w:sz w:val="24"/>
          <w:lang w:val="en-US" w:eastAsia="zh-CN"/>
        </w:rPr>
        <w:t>三位一体的复合型知识结构</w:t>
      </w:r>
      <w:r>
        <w:rPr>
          <w:rFonts w:hint="eastAsia"/>
          <w:color w:val="222222"/>
          <w:kern w:val="0"/>
          <w:sz w:val="24"/>
          <w:lang w:val="en-US" w:eastAsia="zh-CN"/>
        </w:rPr>
        <w:t>，以及</w:t>
      </w:r>
      <w:r>
        <w:rPr>
          <w:rFonts w:hint="eastAsia" w:eastAsia="宋体"/>
          <w:color w:val="222222"/>
          <w:kern w:val="0"/>
          <w:sz w:val="24"/>
          <w:lang w:val="en-US" w:eastAsia="zh-CN"/>
        </w:rPr>
        <w:t>在多元文化环境下开展国际中文教育工作的能力。</w:t>
      </w:r>
    </w:p>
    <w:p w14:paraId="74643C12">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6.面向中文国际教育的汉语本体研究</w:t>
      </w:r>
    </w:p>
    <w:p w14:paraId="40E986B5">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本方向培养学位获得者在理解现代汉语语法、词汇、汉字等的教学应用特点及规律的基础上，探究国际中文教育中的现实语言问题，提出对国际中文教学具有实践指导价值的对策。</w:t>
      </w:r>
    </w:p>
    <w:p w14:paraId="398CDB3A">
      <w:pPr>
        <w:spacing w:line="360" w:lineRule="auto"/>
        <w:ind w:firstLine="560" w:firstLineChars="200"/>
        <w:rPr>
          <w:rFonts w:eastAsia="黑体"/>
          <w:bCs/>
          <w:sz w:val="28"/>
          <w:szCs w:val="28"/>
        </w:rPr>
      </w:pPr>
      <w:r>
        <w:rPr>
          <w:rFonts w:eastAsia="黑体"/>
          <w:bCs/>
          <w:sz w:val="28"/>
          <w:szCs w:val="28"/>
        </w:rPr>
        <w:t>四、学制及学习年限</w:t>
      </w:r>
    </w:p>
    <w:p w14:paraId="449157CB">
      <w:pPr>
        <w:spacing w:line="360" w:lineRule="auto"/>
        <w:ind w:firstLine="960" w:firstLineChars="400"/>
        <w:rPr>
          <w:rFonts w:eastAsiaTheme="minorEastAsia"/>
          <w:i/>
          <w:sz w:val="24"/>
        </w:rPr>
      </w:pPr>
      <w:r>
        <w:rPr>
          <w:rFonts w:eastAsiaTheme="minorEastAsia"/>
          <w:sz w:val="24"/>
        </w:rPr>
        <w:t>本专业学制为3年，在校最长学习年限（含休学）不超过6年。</w:t>
      </w:r>
    </w:p>
    <w:p w14:paraId="1539DBBA">
      <w:pPr>
        <w:spacing w:line="360" w:lineRule="auto"/>
        <w:ind w:firstLine="560" w:firstLineChars="200"/>
        <w:rPr>
          <w:rFonts w:eastAsia="黑体"/>
          <w:bCs/>
          <w:sz w:val="28"/>
          <w:szCs w:val="28"/>
        </w:rPr>
      </w:pPr>
      <w:r>
        <w:rPr>
          <w:rFonts w:eastAsia="黑体"/>
          <w:bCs/>
          <w:sz w:val="28"/>
          <w:szCs w:val="28"/>
        </w:rPr>
        <w:t>五、培养目标</w:t>
      </w:r>
    </w:p>
    <w:p w14:paraId="5DEBF261">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国际中文教育硕士专业学位主要培养具有熟练的汉语作为第二语言教学技能和良好的文化传播技能、跨文化交际能力，适应国际中文教育工作，胜任多种教学任务的高层次、应用型、复合型、国际化专门人才，是与国际汉语教师职业相衔接的研究生专业学位。本学位点将培养具有家国情怀、国际视野、德才兼备、一专多能的高层次专门人才作为主要培养目标。具体要求为：</w:t>
      </w:r>
    </w:p>
    <w:p w14:paraId="77498698">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1</w:t>
      </w:r>
      <w:r>
        <w:rPr>
          <w:rFonts w:hint="eastAsia"/>
          <w:color w:val="222222"/>
          <w:kern w:val="0"/>
          <w:sz w:val="24"/>
          <w:lang w:val="en-US" w:eastAsia="zh-CN"/>
        </w:rPr>
        <w:t>.</w:t>
      </w:r>
      <w:r>
        <w:rPr>
          <w:rFonts w:hint="eastAsia" w:eastAsia="宋体"/>
          <w:color w:val="222222"/>
          <w:kern w:val="0"/>
          <w:sz w:val="24"/>
          <w:lang w:val="en-US" w:eastAsia="zh-CN"/>
        </w:rPr>
        <w:t>全面、准确地掌握马克思主义基本理论，拥护中国共产党领导，拥护社会主义制度，热爱祖国，遵纪守法，品行端正，具备良好的专业素质和职业道德。</w:t>
      </w:r>
    </w:p>
    <w:p w14:paraId="307E7805">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2.在国际汉语教育学科上掌握坚实的理论基础和系统的专门知识；具备熟练的汉语作为第二语言教学技能，能熟练运用现代教育技术和科技手段进行教学。</w:t>
      </w:r>
    </w:p>
    <w:p w14:paraId="2576BF55">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3.热爱国际中文教育事业，具有奉献精神和开拓意识。</w:t>
      </w:r>
    </w:p>
    <w:p w14:paraId="2C145260">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4.具有较高的中华文化素养和传播能力。</w:t>
      </w:r>
    </w:p>
    <w:p w14:paraId="752981E5">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5.能流利地使用一种外语进行教学和交流，具有跨文化交际能力。</w:t>
      </w:r>
    </w:p>
    <w:p w14:paraId="61966738">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6.具有语言文化国际推广项目的管理、组织与协调能力。</w:t>
      </w:r>
    </w:p>
    <w:p w14:paraId="70AA415E">
      <w:pPr>
        <w:spacing w:line="360" w:lineRule="auto"/>
        <w:ind w:firstLine="560" w:firstLineChars="200"/>
        <w:rPr>
          <w:rFonts w:eastAsia="黑体"/>
          <w:bCs/>
          <w:sz w:val="28"/>
          <w:szCs w:val="28"/>
        </w:rPr>
      </w:pPr>
      <w:r>
        <w:rPr>
          <w:rFonts w:eastAsia="黑体"/>
          <w:bCs/>
          <w:sz w:val="28"/>
          <w:szCs w:val="28"/>
        </w:rPr>
        <w:t>六、培养方式</w:t>
      </w:r>
    </w:p>
    <w:p w14:paraId="27193FA3">
      <w:pPr>
        <w:widowControl/>
        <w:spacing w:line="360" w:lineRule="auto"/>
        <w:ind w:left="479" w:leftChars="228" w:firstLine="480" w:firstLineChars="200"/>
        <w:jc w:val="both"/>
        <w:rPr>
          <w:rFonts w:hint="default"/>
          <w:color w:val="222222"/>
          <w:kern w:val="0"/>
          <w:sz w:val="24"/>
          <w:lang w:val="en-US" w:eastAsia="zh-CN"/>
        </w:rPr>
      </w:pPr>
      <w:r>
        <w:rPr>
          <w:rFonts w:ascii="Times New Roman" w:hAnsi="Times New Roman" w:eastAsia="宋体" w:cs="Times New Roman"/>
          <w:color w:val="222222"/>
          <w:kern w:val="0"/>
          <w:sz w:val="24"/>
          <w:szCs w:val="24"/>
          <w:lang w:bidi="ar-SA"/>
        </w:rPr>
        <w:t>本专业采取了多元化的</w:t>
      </w:r>
      <w:r>
        <w:rPr>
          <w:rFonts w:hint="eastAsia" w:eastAsia="宋体" w:cs="Times New Roman"/>
          <w:color w:val="222222"/>
          <w:kern w:val="0"/>
          <w:sz w:val="24"/>
          <w:szCs w:val="24"/>
          <w:lang w:val="en-US" w:eastAsia="zh-CN" w:bidi="ar-SA"/>
        </w:rPr>
        <w:t>培养</w:t>
      </w:r>
      <w:r>
        <w:rPr>
          <w:rFonts w:ascii="Times New Roman" w:hAnsi="Times New Roman" w:eastAsia="宋体" w:cs="Times New Roman"/>
          <w:color w:val="222222"/>
          <w:kern w:val="0"/>
          <w:sz w:val="24"/>
          <w:szCs w:val="24"/>
          <w:lang w:bidi="ar-SA"/>
        </w:rPr>
        <w:t>策略，通过将课程学习</w:t>
      </w:r>
      <w:r>
        <w:rPr>
          <w:rFonts w:hint="eastAsia" w:ascii="Times New Roman" w:hAnsi="Times New Roman" w:eastAsia="宋体" w:cs="Times New Roman"/>
          <w:color w:val="222222"/>
          <w:kern w:val="0"/>
          <w:sz w:val="24"/>
          <w:szCs w:val="24"/>
          <w:lang w:eastAsia="zh-CN" w:bidi="ar-SA"/>
        </w:rPr>
        <w:t>、</w:t>
      </w:r>
      <w:r>
        <w:rPr>
          <w:rFonts w:ascii="Times New Roman" w:hAnsi="Times New Roman" w:eastAsia="宋体" w:cs="Times New Roman"/>
          <w:color w:val="222222"/>
          <w:kern w:val="0"/>
          <w:sz w:val="24"/>
          <w:szCs w:val="24"/>
          <w:lang w:bidi="ar-SA"/>
        </w:rPr>
        <w:t>学术训练</w:t>
      </w:r>
      <w:r>
        <w:rPr>
          <w:rFonts w:hint="eastAsia" w:ascii="Times New Roman" w:hAnsi="Times New Roman" w:eastAsia="宋体" w:cs="Times New Roman"/>
          <w:color w:val="222222"/>
          <w:kern w:val="0"/>
          <w:sz w:val="24"/>
          <w:szCs w:val="24"/>
          <w:lang w:eastAsia="zh-CN" w:bidi="ar-SA"/>
        </w:rPr>
        <w:t>与实习实践</w:t>
      </w:r>
      <w:r>
        <w:rPr>
          <w:rFonts w:ascii="Times New Roman" w:hAnsi="Times New Roman" w:eastAsia="宋体" w:cs="Times New Roman"/>
          <w:color w:val="222222"/>
          <w:kern w:val="0"/>
          <w:sz w:val="24"/>
          <w:szCs w:val="24"/>
          <w:lang w:bidi="ar-SA"/>
        </w:rPr>
        <w:t>相结合，国际中文</w:t>
      </w:r>
      <w:r>
        <w:rPr>
          <w:rFonts w:hint="eastAsia" w:ascii="Times New Roman" w:hAnsi="Times New Roman" w:eastAsia="宋体" w:cs="Times New Roman"/>
          <w:color w:val="222222"/>
          <w:kern w:val="0"/>
          <w:sz w:val="24"/>
          <w:szCs w:val="24"/>
          <w:lang w:eastAsia="zh-CN" w:bidi="ar-SA"/>
        </w:rPr>
        <w:t>教学</w:t>
      </w:r>
      <w:r>
        <w:rPr>
          <w:rFonts w:ascii="Times New Roman" w:hAnsi="Times New Roman" w:eastAsia="宋体" w:cs="Times New Roman"/>
          <w:color w:val="222222"/>
          <w:kern w:val="0"/>
          <w:sz w:val="24"/>
          <w:szCs w:val="24"/>
          <w:lang w:bidi="ar-SA"/>
        </w:rPr>
        <w:t>与中华文化传播相结合，以及校内导师指导与校内外导师联合培养相结合的方式，构建了立体化的培养模式。</w:t>
      </w:r>
      <w:r>
        <w:rPr>
          <w:rFonts w:hint="eastAsia" w:eastAsia="宋体" w:cs="Times New Roman"/>
          <w:color w:val="222222"/>
          <w:kern w:val="0"/>
          <w:sz w:val="24"/>
          <w:szCs w:val="24"/>
          <w:lang w:val="en-US" w:eastAsia="zh-CN" w:bidi="ar-SA"/>
        </w:rPr>
        <w:t>该</w:t>
      </w:r>
      <w:r>
        <w:rPr>
          <w:rFonts w:ascii="Times New Roman" w:hAnsi="Times New Roman" w:eastAsia="宋体" w:cs="Times New Roman"/>
          <w:color w:val="222222"/>
          <w:kern w:val="0"/>
          <w:sz w:val="24"/>
          <w:szCs w:val="24"/>
          <w:lang w:bidi="ar-SA"/>
        </w:rPr>
        <w:t>模式旨在培养</w:t>
      </w:r>
      <w:r>
        <w:rPr>
          <w:rFonts w:hint="eastAsia" w:eastAsia="宋体" w:cs="Times New Roman"/>
          <w:color w:val="222222"/>
          <w:kern w:val="0"/>
          <w:sz w:val="24"/>
          <w:szCs w:val="24"/>
          <w:lang w:val="en-US" w:eastAsia="zh-CN" w:bidi="ar-SA"/>
        </w:rPr>
        <w:t>兼</w:t>
      </w:r>
      <w:r>
        <w:rPr>
          <w:rFonts w:ascii="Times New Roman" w:hAnsi="Times New Roman" w:eastAsia="宋体" w:cs="Times New Roman"/>
          <w:color w:val="222222"/>
          <w:kern w:val="0"/>
          <w:sz w:val="24"/>
          <w:szCs w:val="24"/>
          <w:lang w:bidi="ar-SA"/>
        </w:rPr>
        <w:t>具深厚理论基础</w:t>
      </w:r>
      <w:r>
        <w:rPr>
          <w:rFonts w:hint="eastAsia" w:eastAsia="宋体" w:cs="Times New Roman"/>
          <w:color w:val="222222"/>
          <w:kern w:val="0"/>
          <w:sz w:val="24"/>
          <w:szCs w:val="24"/>
          <w:lang w:eastAsia="zh-CN" w:bidi="ar-SA"/>
        </w:rPr>
        <w:t>、</w:t>
      </w:r>
      <w:r>
        <w:rPr>
          <w:rFonts w:ascii="Times New Roman" w:hAnsi="Times New Roman" w:eastAsia="宋体" w:cs="Times New Roman"/>
          <w:color w:val="222222"/>
          <w:kern w:val="0"/>
          <w:sz w:val="24"/>
          <w:szCs w:val="24"/>
          <w:lang w:bidi="ar-SA"/>
        </w:rPr>
        <w:t>卓越实践能力</w:t>
      </w:r>
      <w:r>
        <w:rPr>
          <w:rFonts w:hint="eastAsia" w:eastAsia="宋体" w:cs="Times New Roman"/>
          <w:color w:val="222222"/>
          <w:kern w:val="0"/>
          <w:sz w:val="24"/>
          <w:szCs w:val="24"/>
          <w:lang w:eastAsia="zh-CN" w:bidi="ar-SA"/>
        </w:rPr>
        <w:t>、</w:t>
      </w:r>
      <w:r>
        <w:rPr>
          <w:rFonts w:ascii="Times New Roman" w:hAnsi="Times New Roman" w:eastAsia="宋体" w:cs="Times New Roman"/>
          <w:color w:val="222222"/>
          <w:kern w:val="0"/>
          <w:sz w:val="24"/>
          <w:szCs w:val="24"/>
          <w:lang w:bidi="ar-SA"/>
        </w:rPr>
        <w:t>开阔国际视野的高层次、复合型国际中文教育人才。</w:t>
      </w:r>
    </w:p>
    <w:p w14:paraId="61F23ABD">
      <w:pPr>
        <w:spacing w:line="360" w:lineRule="auto"/>
        <w:ind w:firstLine="560" w:firstLineChars="200"/>
        <w:rPr>
          <w:rFonts w:eastAsia="黑体"/>
          <w:bCs/>
          <w:sz w:val="28"/>
          <w:szCs w:val="28"/>
        </w:rPr>
      </w:pPr>
      <w:r>
        <w:rPr>
          <w:rFonts w:hint="eastAsia" w:eastAsia="黑体"/>
          <w:bCs/>
          <w:sz w:val="28"/>
          <w:szCs w:val="28"/>
        </w:rPr>
        <w:t>七、</w:t>
      </w:r>
      <w:r>
        <w:rPr>
          <w:rFonts w:eastAsia="黑体"/>
          <w:bCs/>
          <w:sz w:val="28"/>
          <w:szCs w:val="28"/>
        </w:rPr>
        <w:t>中期筛选</w:t>
      </w:r>
    </w:p>
    <w:p w14:paraId="79A46F8D">
      <w:pPr>
        <w:widowControl/>
        <w:spacing w:line="360" w:lineRule="auto"/>
        <w:ind w:left="479" w:leftChars="228" w:firstLine="480" w:firstLineChars="200"/>
        <w:jc w:val="both"/>
        <w:rPr>
          <w:rFonts w:ascii="Times New Roman" w:hAnsi="Times New Roman" w:eastAsia="宋体" w:cs="Times New Roman"/>
          <w:color w:val="222222"/>
          <w:kern w:val="0"/>
          <w:sz w:val="24"/>
          <w:szCs w:val="24"/>
          <w:lang w:bidi="ar-SA"/>
        </w:rPr>
      </w:pPr>
      <w:r>
        <w:rPr>
          <w:rFonts w:ascii="Times New Roman" w:hAnsi="Times New Roman" w:eastAsia="宋体" w:cs="Times New Roman"/>
          <w:color w:val="222222"/>
          <w:kern w:val="0"/>
          <w:sz w:val="24"/>
          <w:szCs w:val="24"/>
          <w:lang w:bidi="ar-SA"/>
        </w:rPr>
        <w:t>在完成培养方案规定的课程学习、考核成绩合格、获得规定的学分后，按照《河北大学研究生中期筛选管理办法》（校政字〔2021〕15号）的相关规定，组织开展中期筛选工作。</w:t>
      </w:r>
    </w:p>
    <w:p w14:paraId="0A22E671">
      <w:pPr>
        <w:spacing w:line="360" w:lineRule="auto"/>
        <w:ind w:firstLine="560" w:firstLineChars="200"/>
        <w:rPr>
          <w:rFonts w:eastAsia="黑体"/>
          <w:bCs/>
          <w:sz w:val="28"/>
          <w:szCs w:val="28"/>
        </w:rPr>
      </w:pPr>
      <w:r>
        <w:rPr>
          <w:rFonts w:hint="eastAsia" w:eastAsia="黑体"/>
          <w:bCs/>
          <w:sz w:val="28"/>
          <w:szCs w:val="28"/>
        </w:rPr>
        <w:t>八</w:t>
      </w:r>
      <w:r>
        <w:rPr>
          <w:rFonts w:eastAsia="黑体"/>
          <w:bCs/>
          <w:sz w:val="28"/>
          <w:szCs w:val="28"/>
        </w:rPr>
        <w:t>、学位（毕业）论文</w:t>
      </w:r>
    </w:p>
    <w:p w14:paraId="27C2C348">
      <w:pPr>
        <w:widowControl/>
        <w:spacing w:line="360" w:lineRule="auto"/>
        <w:ind w:left="479" w:leftChars="228" w:firstLine="482" w:firstLineChars="200"/>
        <w:jc w:val="both"/>
        <w:rPr>
          <w:rFonts w:hint="eastAsia" w:eastAsia="宋体"/>
          <w:color w:val="222222"/>
          <w:kern w:val="0"/>
          <w:sz w:val="24"/>
          <w:lang w:val="en-US" w:eastAsia="zh-CN"/>
        </w:rPr>
      </w:pPr>
      <w:r>
        <w:rPr>
          <w:b/>
          <w:bCs w:val="0"/>
          <w:kern w:val="0"/>
          <w:sz w:val="24"/>
        </w:rPr>
        <w:t>1.总体要求：</w:t>
      </w:r>
      <w:r>
        <w:rPr>
          <w:kern w:val="0"/>
          <w:sz w:val="24"/>
        </w:rPr>
        <w:t>按照《河北大学关于开展2025版研究生培养方案修订工作的指导意见》（校政字</w:t>
      </w:r>
      <w:r>
        <w:rPr>
          <w:rFonts w:eastAsiaTheme="minorEastAsia"/>
          <w:bCs/>
          <w:sz w:val="24"/>
        </w:rPr>
        <w:t>〔2025〕</w:t>
      </w:r>
      <w:r>
        <w:rPr>
          <w:rFonts w:hint="eastAsia" w:eastAsiaTheme="minorEastAsia"/>
          <w:bCs/>
          <w:sz w:val="24"/>
        </w:rPr>
        <w:t>9</w:t>
      </w:r>
      <w:r>
        <w:rPr>
          <w:rFonts w:eastAsiaTheme="minorEastAsia"/>
          <w:bCs/>
          <w:sz w:val="24"/>
        </w:rPr>
        <w:t>号</w:t>
      </w:r>
      <w:r>
        <w:rPr>
          <w:kern w:val="0"/>
          <w:sz w:val="24"/>
        </w:rPr>
        <w:t>）规定，硕士研究生论文开题与答辩时间间隔原则上不少于12个月。</w:t>
      </w:r>
      <w:r>
        <w:rPr>
          <w:rFonts w:hint="eastAsia" w:eastAsia="宋体"/>
          <w:color w:val="222222"/>
          <w:kern w:val="0"/>
          <w:sz w:val="24"/>
          <w:lang w:val="en-US" w:eastAsia="zh-CN"/>
        </w:rPr>
        <w:t>学位（毕业）论文选题应紧密结合国际中文教育实践，有应用价值。学位（毕业）论文应着眼于解决实际问题，重在反映学生运用所学理论与知识综合解决实践问题的能力，不得抄袭和剽窃他人成果。学位（毕业）论文形式可以是专题研究、调研报告、教学实验报告、典型案例分析、教学设计等。在学位（毕业）论文选题、写作和评审过程中，注意把握专业学位（毕业）论文的要求和特点，注意吸收国际汉语教学第一线、具有高级专业技术职务的专家、教师的指导意见。专业学位硕士研究生必须在导师指导下独立完成学位（毕业）论文。研究生在撰写学位（毕业）论文过程中，应定期向导师汇报进展情况，并在导师的指导下不断修改完善学位（毕业）论文。</w:t>
      </w:r>
    </w:p>
    <w:p w14:paraId="10DF04F4">
      <w:pPr>
        <w:widowControl/>
        <w:spacing w:line="360" w:lineRule="auto"/>
        <w:ind w:left="479" w:leftChars="228" w:firstLine="482" w:firstLineChars="200"/>
        <w:jc w:val="both"/>
        <w:rPr>
          <w:rFonts w:hint="eastAsia" w:eastAsia="宋体"/>
          <w:color w:val="222222"/>
          <w:kern w:val="0"/>
          <w:sz w:val="24"/>
          <w:lang w:val="en-US" w:eastAsia="zh-CN"/>
        </w:rPr>
      </w:pPr>
      <w:r>
        <w:rPr>
          <w:b/>
          <w:bCs w:val="0"/>
          <w:kern w:val="0"/>
          <w:sz w:val="24"/>
        </w:rPr>
        <w:t>2.开题：</w:t>
      </w:r>
      <w:r>
        <w:rPr>
          <w:rFonts w:hint="eastAsia" w:eastAsia="宋体"/>
          <w:color w:val="222222"/>
          <w:kern w:val="0"/>
          <w:sz w:val="24"/>
          <w:lang w:val="en-US" w:eastAsia="zh-CN"/>
        </w:rPr>
        <w:t>开题是研究生培养过程中开展学位（毕业）论文工作的首要环节，要求研究生充分阅读国内外相关文献，撰写开题报告。开题报告应包含文献综述、论文选题依据、研究方案、预期目标与成果、工作计划等关键问题。专业学位硕士研究生学位（毕业）论文的选题应贯彻理论联系实际的原则，论文开题原则上在入学后第3学期（最迟不超过第4学期）完成开题，开题报告能够清晰表述研究内容及其应用价值。开题由3-5名具有高级专业技术职务人员参加，以学术报告的方式进行。</w:t>
      </w:r>
    </w:p>
    <w:p w14:paraId="30E1308E">
      <w:pPr>
        <w:widowControl/>
        <w:spacing w:line="360" w:lineRule="auto"/>
        <w:ind w:left="479" w:leftChars="228" w:firstLine="482" w:firstLineChars="200"/>
        <w:jc w:val="both"/>
        <w:rPr>
          <w:rFonts w:hint="eastAsia" w:eastAsia="宋体"/>
          <w:color w:val="222222"/>
          <w:kern w:val="0"/>
          <w:sz w:val="24"/>
          <w:lang w:val="en-US" w:eastAsia="zh-CN"/>
        </w:rPr>
      </w:pPr>
      <w:r>
        <w:rPr>
          <w:b/>
          <w:bCs w:val="0"/>
          <w:kern w:val="0"/>
          <w:sz w:val="24"/>
        </w:rPr>
        <w:t>3.中期进展报告：</w:t>
      </w:r>
      <w:r>
        <w:rPr>
          <w:rFonts w:hint="eastAsia" w:eastAsia="宋体"/>
          <w:color w:val="222222"/>
          <w:kern w:val="0"/>
          <w:sz w:val="24"/>
          <w:lang w:val="en-US" w:eastAsia="zh-CN"/>
        </w:rPr>
        <w:t>中期进展报告是检查研究生个人综合能力及学位论文进展、指导研究生把握学位（毕业）论文方向、提高学位（毕业）论文质量的必要环节。中期进展报告原则上应在入学后第5学期进行，并组织考核。</w:t>
      </w:r>
    </w:p>
    <w:p w14:paraId="57A689FF">
      <w:pPr>
        <w:widowControl/>
        <w:spacing w:line="360" w:lineRule="auto"/>
        <w:ind w:left="479" w:leftChars="228" w:firstLine="482" w:firstLineChars="200"/>
        <w:jc w:val="both"/>
        <w:rPr>
          <w:rFonts w:hint="eastAsia" w:eastAsia="宋体"/>
          <w:color w:val="222222"/>
          <w:kern w:val="0"/>
          <w:sz w:val="24"/>
          <w:lang w:val="en-US" w:eastAsia="zh-CN"/>
        </w:rPr>
      </w:pPr>
      <w:r>
        <w:rPr>
          <w:b/>
          <w:bCs w:val="0"/>
          <w:kern w:val="0"/>
          <w:sz w:val="24"/>
        </w:rPr>
        <w:t>4.学位申请：</w:t>
      </w:r>
      <w:r>
        <w:rPr>
          <w:rFonts w:hint="eastAsia" w:eastAsia="宋体"/>
          <w:color w:val="222222"/>
          <w:kern w:val="0"/>
          <w:sz w:val="24"/>
          <w:lang w:val="en-US" w:eastAsia="zh-CN"/>
        </w:rPr>
        <w:t>达到学位授予条件的申请人，经导师同意后，应于答辩前三个月，向所属学位评定分委员会提出学位申请，提交学位申请材料。</w:t>
      </w:r>
    </w:p>
    <w:p w14:paraId="2676779D">
      <w:pPr>
        <w:widowControl/>
        <w:spacing w:line="360" w:lineRule="auto"/>
        <w:ind w:left="479" w:leftChars="228" w:firstLine="482" w:firstLineChars="200"/>
        <w:jc w:val="both"/>
        <w:rPr>
          <w:rFonts w:hint="eastAsia" w:eastAsia="宋体"/>
          <w:color w:val="222222"/>
          <w:kern w:val="0"/>
          <w:sz w:val="24"/>
          <w:lang w:val="en-US" w:eastAsia="zh-CN"/>
        </w:rPr>
      </w:pPr>
      <w:r>
        <w:rPr>
          <w:b/>
          <w:bCs w:val="0"/>
          <w:kern w:val="0"/>
          <w:sz w:val="24"/>
        </w:rPr>
        <w:t>5.预答辩：</w:t>
      </w:r>
      <w:r>
        <w:rPr>
          <w:rFonts w:hint="eastAsia" w:eastAsia="宋体"/>
          <w:color w:val="222222"/>
          <w:kern w:val="0"/>
          <w:sz w:val="24"/>
          <w:lang w:val="en-US" w:eastAsia="zh-CN"/>
        </w:rPr>
        <w:t>学位申请人须进行学位论文预答辩。预答辩通过者，方可进入学位论文评阅、学位论文答辩等环节。学位（毕业）论文预答辩在正式答辩前3个月进行。</w:t>
      </w:r>
    </w:p>
    <w:p w14:paraId="3A18E6F7">
      <w:pPr>
        <w:widowControl/>
        <w:spacing w:line="360" w:lineRule="auto"/>
        <w:ind w:left="479" w:leftChars="228" w:firstLine="482" w:firstLineChars="200"/>
        <w:jc w:val="both"/>
        <w:rPr>
          <w:rFonts w:hint="eastAsia"/>
          <w:kern w:val="0"/>
          <w:sz w:val="24"/>
          <w:lang w:val="en-US" w:eastAsia="zh-CN"/>
        </w:rPr>
      </w:pPr>
      <w:r>
        <w:rPr>
          <w:b/>
          <w:bCs w:val="0"/>
          <w:kern w:val="0"/>
          <w:sz w:val="24"/>
        </w:rPr>
        <w:t>6.论文评阅：</w:t>
      </w:r>
      <w:r>
        <w:rPr>
          <w:rFonts w:hint="eastAsia" w:eastAsia="宋体"/>
          <w:color w:val="222222"/>
          <w:kern w:val="0"/>
          <w:sz w:val="24"/>
          <w:lang w:val="en-US" w:eastAsia="zh-CN"/>
        </w:rPr>
        <w:t>学位（毕业）论文在获得导师组认可，经培养单位形式审查合格，并通过预答辩，方可提出进入评阅程序的申请。论文评阅在正式答辩前40天由研究生提出，由培养单位依据相关规定进行匿名评审。</w:t>
      </w:r>
      <w:r>
        <w:rPr>
          <w:kern w:val="0"/>
          <w:sz w:val="24"/>
        </w:rPr>
        <w:t>评阅结果及异议处理按照《河北大学研究生学位论文或者实践成果评审管理办法》（校政字〔2025〕8号）执行</w:t>
      </w:r>
      <w:r>
        <w:rPr>
          <w:rFonts w:hint="eastAsia"/>
          <w:kern w:val="0"/>
          <w:sz w:val="24"/>
          <w:lang w:eastAsia="zh-CN"/>
        </w:rPr>
        <w:t>。</w:t>
      </w:r>
      <w:r>
        <w:rPr>
          <w:rFonts w:hint="eastAsia"/>
          <w:kern w:val="0"/>
          <w:sz w:val="24"/>
          <w:lang w:val="en-US" w:eastAsia="zh-CN"/>
        </w:rPr>
        <w:t xml:space="preserve">  </w:t>
      </w:r>
    </w:p>
    <w:p w14:paraId="428A683F">
      <w:pPr>
        <w:widowControl/>
        <w:spacing w:line="360" w:lineRule="auto"/>
        <w:ind w:left="479" w:leftChars="228" w:firstLine="482" w:firstLineChars="200"/>
        <w:jc w:val="both"/>
        <w:rPr>
          <w:rFonts w:eastAsiaTheme="minorEastAsia"/>
          <w:i/>
          <w:sz w:val="24"/>
        </w:rPr>
      </w:pPr>
      <w:r>
        <w:rPr>
          <w:rFonts w:eastAsia="宋体"/>
          <w:b/>
          <w:bCs w:val="0"/>
          <w:kern w:val="0"/>
          <w:sz w:val="24"/>
        </w:rPr>
        <w:t>7.答辩：</w:t>
      </w:r>
      <w:r>
        <w:rPr>
          <w:bCs/>
          <w:kern w:val="0"/>
          <w:sz w:val="24"/>
        </w:rPr>
        <w:t>学位（毕业）论文答辩按照</w:t>
      </w:r>
      <w:r>
        <w:rPr>
          <w:kern w:val="0"/>
          <w:sz w:val="24"/>
        </w:rPr>
        <w:t>《河北大学博士、硕士学位授予工作实施细则》（校政字〔2025〕7号）执行。</w:t>
      </w:r>
    </w:p>
    <w:p w14:paraId="0533C319">
      <w:pPr>
        <w:spacing w:line="360" w:lineRule="auto"/>
        <w:ind w:firstLine="560" w:firstLineChars="200"/>
        <w:rPr>
          <w:rFonts w:eastAsia="黑体"/>
          <w:bCs/>
          <w:sz w:val="28"/>
          <w:szCs w:val="28"/>
        </w:rPr>
      </w:pPr>
      <w:r>
        <w:rPr>
          <w:rFonts w:hint="eastAsia" w:eastAsia="黑体"/>
          <w:bCs/>
          <w:sz w:val="28"/>
          <w:szCs w:val="28"/>
        </w:rPr>
        <w:t>九</w:t>
      </w:r>
      <w:r>
        <w:rPr>
          <w:rFonts w:eastAsia="黑体"/>
          <w:bCs/>
          <w:sz w:val="28"/>
          <w:szCs w:val="28"/>
        </w:rPr>
        <w:t>、毕业条件</w:t>
      </w:r>
    </w:p>
    <w:p w14:paraId="538751EB">
      <w:pPr>
        <w:widowControl/>
        <w:spacing w:line="360" w:lineRule="auto"/>
        <w:ind w:left="479" w:leftChars="228" w:firstLine="480" w:firstLineChars="200"/>
        <w:jc w:val="both"/>
        <w:rPr>
          <w:rFonts w:ascii="Times New Roman" w:hAnsi="Times New Roman" w:eastAsia="宋体" w:cs="Times New Roman"/>
          <w:color w:val="222222"/>
          <w:kern w:val="0"/>
          <w:sz w:val="24"/>
          <w:szCs w:val="24"/>
          <w:lang w:bidi="ar-SA"/>
        </w:rPr>
      </w:pPr>
      <w:r>
        <w:rPr>
          <w:rFonts w:ascii="Times New Roman" w:hAnsi="Times New Roman" w:eastAsia="宋体" w:cs="Times New Roman"/>
          <w:color w:val="222222"/>
          <w:kern w:val="0"/>
          <w:sz w:val="24"/>
          <w:szCs w:val="24"/>
          <w:lang w:bidi="ar-SA"/>
        </w:rPr>
        <w:t>1. 课程学习。研究生在规定修业年限内完成培养方案规定的课程学习，考核成绩合格，获得规定的学分。</w:t>
      </w:r>
    </w:p>
    <w:p w14:paraId="553230C3">
      <w:pPr>
        <w:widowControl/>
        <w:spacing w:line="360" w:lineRule="auto"/>
        <w:ind w:left="479" w:leftChars="228" w:firstLine="480" w:firstLineChars="200"/>
        <w:jc w:val="both"/>
        <w:rPr>
          <w:rFonts w:ascii="Times New Roman" w:hAnsi="Times New Roman" w:eastAsia="宋体" w:cs="Times New Roman"/>
          <w:color w:val="222222"/>
          <w:kern w:val="0"/>
          <w:sz w:val="24"/>
          <w:szCs w:val="24"/>
          <w:lang w:bidi="ar-SA"/>
        </w:rPr>
      </w:pPr>
      <w:r>
        <w:rPr>
          <w:rFonts w:ascii="Times New Roman" w:hAnsi="Times New Roman" w:eastAsia="宋体" w:cs="Times New Roman"/>
          <w:color w:val="222222"/>
          <w:kern w:val="0"/>
          <w:sz w:val="24"/>
          <w:szCs w:val="24"/>
          <w:lang w:bidi="ar-SA"/>
        </w:rPr>
        <w:t>2. 学术/实践活动。研究生在读期间至少需要完成两类活动中的一类：</w:t>
      </w:r>
    </w:p>
    <w:p w14:paraId="36FCCD0A">
      <w:pPr>
        <w:widowControl/>
        <w:spacing w:line="360" w:lineRule="auto"/>
        <w:ind w:left="479" w:leftChars="228" w:firstLine="480" w:firstLineChars="200"/>
        <w:jc w:val="both"/>
        <w:rPr>
          <w:rFonts w:hint="eastAsia" w:ascii="Times New Roman" w:hAnsi="Times New Roman" w:eastAsia="宋体" w:cs="Times New Roman"/>
          <w:color w:val="222222"/>
          <w:kern w:val="0"/>
          <w:sz w:val="24"/>
          <w:szCs w:val="24"/>
          <w:lang w:val="en-US" w:eastAsia="zh-CN" w:bidi="ar-SA"/>
        </w:rPr>
      </w:pPr>
      <w:r>
        <w:rPr>
          <w:rFonts w:ascii="Times New Roman" w:hAnsi="Times New Roman" w:eastAsia="宋体" w:cs="Times New Roman"/>
          <w:color w:val="222222"/>
          <w:kern w:val="0"/>
          <w:sz w:val="24"/>
          <w:szCs w:val="24"/>
          <w:lang w:bidi="ar-SA"/>
        </w:rPr>
        <w:t>（1）学术活动：</w:t>
      </w:r>
      <w:r>
        <w:rPr>
          <w:rFonts w:hint="eastAsia" w:ascii="Times New Roman" w:hAnsi="Times New Roman" w:eastAsia="宋体" w:cs="Times New Roman"/>
          <w:color w:val="222222"/>
          <w:kern w:val="0"/>
          <w:sz w:val="24"/>
          <w:szCs w:val="24"/>
          <w:lang w:val="en-US" w:eastAsia="zh-CN" w:bidi="ar-SA"/>
        </w:rPr>
        <w:t>研究生在读期间参加不少于10次学术活动，并撰写学术报告小结；以主讲人或宣讲人身份，参加在校内外举行的学术报告或学术讲座不少于1次。</w:t>
      </w:r>
    </w:p>
    <w:p w14:paraId="5BE475B8">
      <w:pPr>
        <w:widowControl/>
        <w:spacing w:line="360" w:lineRule="auto"/>
        <w:ind w:left="479" w:leftChars="228" w:firstLine="480" w:firstLineChars="200"/>
        <w:jc w:val="both"/>
        <w:rPr>
          <w:rFonts w:ascii="Times New Roman" w:hAnsi="Times New Roman" w:eastAsia="宋体" w:cs="Times New Roman"/>
          <w:color w:val="222222"/>
          <w:kern w:val="0"/>
          <w:sz w:val="24"/>
          <w:szCs w:val="24"/>
          <w:lang w:bidi="ar-SA"/>
        </w:rPr>
      </w:pPr>
      <w:r>
        <w:rPr>
          <w:rFonts w:ascii="Times New Roman" w:hAnsi="Times New Roman" w:eastAsia="宋体" w:cs="Times New Roman"/>
          <w:color w:val="222222"/>
          <w:kern w:val="0"/>
          <w:sz w:val="24"/>
          <w:szCs w:val="24"/>
          <w:lang w:bidi="ar-SA"/>
        </w:rPr>
        <w:t>（2）实践活动：</w:t>
      </w:r>
      <w:r>
        <w:rPr>
          <w:rFonts w:hint="eastAsia" w:ascii="Times New Roman" w:hAnsi="Times New Roman" w:eastAsia="宋体" w:cs="Times New Roman"/>
          <w:color w:val="222222"/>
          <w:kern w:val="0"/>
          <w:sz w:val="24"/>
          <w:szCs w:val="24"/>
          <w:lang w:val="en-US" w:eastAsia="zh-CN" w:bidi="ar-SA"/>
        </w:rPr>
        <w:t>参与本专业相关的线上和线下实习，由相关单位出具相关实践证明材料，并提交相关报告。为了保证实习实践效果，河北大学已在国内外建立了十余个较为稳定的实习实践基地。研究生在第二学年通过半年至一年的实习实践为学位（毕业）论文选题和完成创造条件。</w:t>
      </w:r>
    </w:p>
    <w:p w14:paraId="21D7F413">
      <w:pPr>
        <w:widowControl/>
        <w:spacing w:line="360" w:lineRule="auto"/>
        <w:ind w:left="479" w:leftChars="228" w:firstLine="480" w:firstLineChars="200"/>
        <w:jc w:val="both"/>
        <w:rPr>
          <w:rFonts w:ascii="Times New Roman" w:hAnsi="Times New Roman" w:eastAsia="宋体" w:cs="Times New Roman"/>
          <w:color w:val="222222"/>
          <w:kern w:val="0"/>
          <w:sz w:val="24"/>
          <w:szCs w:val="24"/>
          <w:lang w:bidi="ar-SA"/>
        </w:rPr>
      </w:pPr>
      <w:r>
        <w:rPr>
          <w:rFonts w:ascii="Times New Roman" w:hAnsi="Times New Roman" w:eastAsia="宋体" w:cs="Times New Roman"/>
          <w:color w:val="222222"/>
          <w:kern w:val="0"/>
          <w:sz w:val="24"/>
          <w:szCs w:val="24"/>
          <w:lang w:bidi="ar-SA"/>
        </w:rPr>
        <w:t>3. 符合提前毕业条件的研究生，可按照学校相关规定申请提前毕业。</w:t>
      </w:r>
    </w:p>
    <w:p w14:paraId="1B41083F">
      <w:pPr>
        <w:widowControl/>
        <w:spacing w:line="360" w:lineRule="auto"/>
        <w:ind w:left="479" w:leftChars="228" w:firstLine="480" w:firstLineChars="200"/>
        <w:jc w:val="both"/>
        <w:rPr>
          <w:rFonts w:ascii="Times New Roman" w:hAnsi="Times New Roman" w:eastAsia="宋体" w:cs="Times New Roman"/>
          <w:color w:val="222222"/>
          <w:kern w:val="0"/>
          <w:sz w:val="24"/>
          <w:szCs w:val="24"/>
          <w:lang w:bidi="ar-SA"/>
        </w:rPr>
      </w:pPr>
      <w:r>
        <w:rPr>
          <w:rFonts w:ascii="Times New Roman" w:hAnsi="Times New Roman" w:eastAsia="宋体" w:cs="Times New Roman"/>
          <w:color w:val="222222"/>
          <w:kern w:val="0"/>
          <w:sz w:val="24"/>
          <w:szCs w:val="24"/>
          <w:lang w:bidi="ar-SA"/>
        </w:rPr>
        <w:t>4. 论文答辩。学位（毕业）论文经专家评审合格、通过学位（毕业）答辩，符合毕业资格审查后，准予毕业。</w:t>
      </w:r>
    </w:p>
    <w:p w14:paraId="719178AE">
      <w:pPr>
        <w:spacing w:line="360" w:lineRule="auto"/>
        <w:ind w:firstLine="560" w:firstLineChars="200"/>
        <w:rPr>
          <w:rFonts w:eastAsia="黑体"/>
          <w:bCs/>
          <w:sz w:val="28"/>
          <w:szCs w:val="28"/>
        </w:rPr>
      </w:pPr>
      <w:r>
        <w:rPr>
          <w:rFonts w:hint="eastAsia" w:eastAsia="黑体"/>
          <w:bCs/>
          <w:sz w:val="28"/>
          <w:szCs w:val="28"/>
        </w:rPr>
        <w:t>十</w:t>
      </w:r>
      <w:r>
        <w:rPr>
          <w:rFonts w:eastAsia="黑体"/>
          <w:bCs/>
          <w:sz w:val="28"/>
          <w:szCs w:val="28"/>
        </w:rPr>
        <w:t>、创新性成果</w:t>
      </w:r>
    </w:p>
    <w:p w14:paraId="6C924A90">
      <w:pPr>
        <w:widowControl/>
        <w:spacing w:line="360" w:lineRule="auto"/>
        <w:ind w:left="479" w:leftChars="228" w:firstLine="480" w:firstLineChars="200"/>
        <w:jc w:val="both"/>
        <w:rPr>
          <w:rFonts w:hint="default" w:ascii="Times New Roman" w:hAnsi="Times New Roman" w:eastAsia="宋体" w:cs="Times New Roman"/>
          <w:color w:val="222222"/>
          <w:kern w:val="0"/>
          <w:sz w:val="24"/>
          <w:szCs w:val="24"/>
          <w:lang w:val="en-US" w:eastAsia="zh-CN" w:bidi="ar-SA"/>
        </w:rPr>
      </w:pPr>
      <w:r>
        <w:rPr>
          <w:rFonts w:hint="eastAsia" w:ascii="Times New Roman" w:hAnsi="Times New Roman" w:eastAsia="宋体" w:cs="Times New Roman"/>
          <w:color w:val="222222"/>
          <w:kern w:val="0"/>
          <w:sz w:val="24"/>
          <w:szCs w:val="24"/>
          <w:lang w:val="en-US" w:eastAsia="zh-CN" w:bidi="ar-SA"/>
        </w:rPr>
        <w:t>结合本专业特色，产出学习实践中的创新性成果，如个人或团队合作完成的报告、论文、项目、案例等成果；首次提出的理论、参与实习或志愿服务经历、竞赛获奖等，详细描述所承担的角色完成的任务及取得的成就。</w:t>
      </w:r>
    </w:p>
    <w:p w14:paraId="3161D7AF">
      <w:pPr>
        <w:spacing w:line="360" w:lineRule="auto"/>
        <w:ind w:firstLine="560" w:firstLineChars="200"/>
        <w:rPr>
          <w:rFonts w:eastAsia="黑体"/>
          <w:bCs/>
          <w:sz w:val="28"/>
          <w:szCs w:val="28"/>
        </w:rPr>
      </w:pPr>
      <w:r>
        <w:rPr>
          <w:rFonts w:eastAsia="黑体"/>
          <w:bCs/>
          <w:sz w:val="28"/>
          <w:szCs w:val="28"/>
        </w:rPr>
        <w:t>十一、学位授予</w:t>
      </w:r>
    </w:p>
    <w:p w14:paraId="329E9B09">
      <w:pPr>
        <w:widowControl/>
        <w:spacing w:line="360" w:lineRule="auto"/>
        <w:ind w:left="479" w:leftChars="228" w:firstLine="480" w:firstLineChars="200"/>
        <w:jc w:val="both"/>
        <w:rPr>
          <w:rFonts w:hint="eastAsia" w:ascii="Times New Roman" w:hAnsi="Times New Roman" w:eastAsia="宋体" w:cs="Times New Roman"/>
          <w:color w:val="222222"/>
          <w:kern w:val="0"/>
          <w:sz w:val="24"/>
          <w:szCs w:val="24"/>
          <w:lang w:val="en-US" w:eastAsia="zh-CN" w:bidi="ar-SA"/>
        </w:rPr>
      </w:pPr>
      <w:r>
        <w:rPr>
          <w:rFonts w:hint="eastAsia" w:ascii="Times New Roman" w:hAnsi="Times New Roman" w:eastAsia="宋体" w:cs="Times New Roman"/>
          <w:color w:val="222222"/>
          <w:kern w:val="0"/>
          <w:sz w:val="24"/>
          <w:szCs w:val="24"/>
          <w:lang w:val="en-US" w:eastAsia="zh-CN" w:bidi="ar-SA"/>
        </w:rPr>
        <w:t>研究生通过毕业资格审查，满足本学院/系/中心制定的创新性成果要求，符合《河北大学博士、硕士学位授予工作实施细则》（校政字〔2025〕7号）的有关规定，达到学校学位授予标准，经学校学位评定委员会审议，授予硕士学位。</w:t>
      </w:r>
    </w:p>
    <w:p w14:paraId="09752591">
      <w:pPr>
        <w:spacing w:line="360" w:lineRule="auto"/>
        <w:ind w:firstLine="560" w:firstLineChars="200"/>
        <w:rPr>
          <w:rFonts w:eastAsia="黑体"/>
          <w:bCs/>
          <w:sz w:val="28"/>
          <w:szCs w:val="28"/>
        </w:rPr>
      </w:pPr>
      <w:r>
        <w:rPr>
          <w:rFonts w:eastAsia="黑体"/>
          <w:bCs/>
          <w:sz w:val="28"/>
          <w:szCs w:val="28"/>
        </w:rPr>
        <w:t>十</w:t>
      </w:r>
      <w:r>
        <w:rPr>
          <w:rFonts w:hint="eastAsia" w:eastAsia="黑体"/>
          <w:bCs/>
          <w:sz w:val="28"/>
          <w:szCs w:val="28"/>
        </w:rPr>
        <w:t>二</w:t>
      </w:r>
      <w:r>
        <w:rPr>
          <w:rFonts w:eastAsia="黑体"/>
          <w:bCs/>
          <w:sz w:val="28"/>
          <w:szCs w:val="28"/>
        </w:rPr>
        <w:t>、学分及课程设置</w:t>
      </w:r>
    </w:p>
    <w:p w14:paraId="122B8CCF">
      <w:pPr>
        <w:widowControl/>
        <w:spacing w:line="360" w:lineRule="auto"/>
        <w:ind w:left="479" w:leftChars="228" w:firstLine="480" w:firstLineChars="200"/>
        <w:jc w:val="both"/>
        <w:rPr>
          <w:rFonts w:hint="eastAsia" w:eastAsia="宋体"/>
          <w:color w:val="222222"/>
          <w:kern w:val="0"/>
          <w:sz w:val="24"/>
          <w:highlight w:val="none"/>
          <w:lang w:val="en-US" w:eastAsia="zh-CN"/>
        </w:rPr>
      </w:pPr>
      <w:r>
        <w:rPr>
          <w:rFonts w:hint="eastAsia" w:eastAsia="宋体"/>
          <w:color w:val="222222"/>
          <w:kern w:val="0"/>
          <w:sz w:val="24"/>
          <w:highlight w:val="none"/>
          <w:lang w:val="en-US" w:eastAsia="zh-CN"/>
        </w:rPr>
        <w:t>本专业最低毕业学分为4</w:t>
      </w:r>
      <w:r>
        <w:rPr>
          <w:rFonts w:hint="eastAsia"/>
          <w:color w:val="222222"/>
          <w:kern w:val="0"/>
          <w:sz w:val="24"/>
          <w:highlight w:val="none"/>
          <w:lang w:val="en-US" w:eastAsia="zh-CN"/>
        </w:rPr>
        <w:t>4学</w:t>
      </w:r>
      <w:r>
        <w:rPr>
          <w:rFonts w:hint="eastAsia" w:eastAsia="宋体"/>
          <w:color w:val="222222"/>
          <w:kern w:val="0"/>
          <w:sz w:val="24"/>
          <w:highlight w:val="none"/>
          <w:lang w:val="en-US" w:eastAsia="zh-CN"/>
        </w:rPr>
        <w:t>分，其中学位课26学分，非学位课16学分，必修环节</w:t>
      </w:r>
      <w:r>
        <w:rPr>
          <w:rFonts w:hint="eastAsia"/>
          <w:color w:val="222222"/>
          <w:kern w:val="0"/>
          <w:sz w:val="24"/>
          <w:highlight w:val="none"/>
          <w:lang w:val="en-US" w:eastAsia="zh-CN"/>
        </w:rPr>
        <w:t>2学</w:t>
      </w:r>
      <w:r>
        <w:rPr>
          <w:rFonts w:hint="eastAsia" w:eastAsia="宋体"/>
          <w:color w:val="222222"/>
          <w:kern w:val="0"/>
          <w:sz w:val="24"/>
          <w:highlight w:val="none"/>
          <w:lang w:val="en-US" w:eastAsia="zh-CN"/>
        </w:rPr>
        <w:t>分。</w:t>
      </w:r>
    </w:p>
    <w:p w14:paraId="33E652DD">
      <w:pPr>
        <w:widowControl/>
        <w:spacing w:line="360" w:lineRule="auto"/>
        <w:ind w:left="479" w:leftChars="228" w:firstLine="480" w:firstLineChars="200"/>
        <w:jc w:val="both"/>
        <w:rPr>
          <w:rFonts w:hint="eastAsia" w:eastAsia="宋体"/>
          <w:color w:val="222222"/>
          <w:kern w:val="0"/>
          <w:sz w:val="24"/>
          <w:lang w:val="en-US" w:eastAsia="zh-CN"/>
        </w:rPr>
      </w:pPr>
      <w:r>
        <w:rPr>
          <w:rFonts w:hint="eastAsia" w:eastAsia="宋体"/>
          <w:color w:val="222222"/>
          <w:kern w:val="0"/>
          <w:sz w:val="24"/>
          <w:lang w:val="en-US" w:eastAsia="zh-CN"/>
        </w:rPr>
        <w:t>课程考试不设补考环节，考试成绩低于60分的需重修。</w:t>
      </w:r>
    </w:p>
    <w:p w14:paraId="11B99B9B">
      <w:pPr>
        <w:spacing w:after="156" w:afterLines="50" w:line="440" w:lineRule="exact"/>
        <w:ind w:firstLine="482" w:firstLineChars="200"/>
        <w:jc w:val="center"/>
        <w:rPr>
          <w:rFonts w:eastAsiaTheme="minorEastAsia"/>
          <w:b/>
          <w:bCs/>
          <w:sz w:val="24"/>
        </w:rPr>
      </w:pPr>
      <w:r>
        <w:rPr>
          <w:rFonts w:hint="eastAsia" w:eastAsia="宋体"/>
          <w:b/>
          <w:bCs/>
          <w:sz w:val="24"/>
        </w:rPr>
        <w:t>国际中文教育</w:t>
      </w:r>
      <w:r>
        <w:rPr>
          <w:rFonts w:eastAsia="宋体"/>
          <w:b/>
          <w:bCs/>
          <w:sz w:val="24"/>
        </w:rPr>
        <w:t>专业全日制专业学位硕士研究生课程及培养环节设置一览表</w:t>
      </w:r>
    </w:p>
    <w:tbl>
      <w:tblPr>
        <w:tblStyle w:val="11"/>
        <w:tblW w:w="8857"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571"/>
        <w:gridCol w:w="1226"/>
        <w:gridCol w:w="3516"/>
        <w:gridCol w:w="1081"/>
        <w:gridCol w:w="709"/>
        <w:gridCol w:w="709"/>
        <w:gridCol w:w="1045"/>
      </w:tblGrid>
      <w:tr w14:paraId="119295D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797" w:type="dxa"/>
            <w:gridSpan w:val="2"/>
            <w:vAlign w:val="center"/>
          </w:tcPr>
          <w:p w14:paraId="776D0FE6">
            <w:pPr>
              <w:jc w:val="center"/>
              <w:rPr>
                <w:b/>
                <w:color w:val="000000"/>
                <w:szCs w:val="21"/>
              </w:rPr>
            </w:pPr>
            <w:r>
              <w:rPr>
                <w:b/>
                <w:color w:val="000000"/>
                <w:szCs w:val="21"/>
              </w:rPr>
              <w:t>课程类别</w:t>
            </w:r>
          </w:p>
        </w:tc>
        <w:tc>
          <w:tcPr>
            <w:tcW w:w="3516" w:type="dxa"/>
            <w:vAlign w:val="center"/>
          </w:tcPr>
          <w:p w14:paraId="6C73AA05">
            <w:pPr>
              <w:jc w:val="center"/>
              <w:rPr>
                <w:b/>
                <w:color w:val="000000"/>
                <w:szCs w:val="21"/>
              </w:rPr>
            </w:pPr>
            <w:r>
              <w:rPr>
                <w:b/>
                <w:color w:val="000000"/>
                <w:szCs w:val="21"/>
              </w:rPr>
              <w:t>课程说明</w:t>
            </w:r>
          </w:p>
        </w:tc>
        <w:tc>
          <w:tcPr>
            <w:tcW w:w="1081" w:type="dxa"/>
            <w:vAlign w:val="center"/>
          </w:tcPr>
          <w:p w14:paraId="63914BFE">
            <w:pPr>
              <w:jc w:val="center"/>
              <w:rPr>
                <w:b/>
                <w:color w:val="000000"/>
                <w:szCs w:val="21"/>
              </w:rPr>
            </w:pPr>
            <w:r>
              <w:rPr>
                <w:b/>
                <w:color w:val="000000"/>
                <w:szCs w:val="21"/>
              </w:rPr>
              <w:t>课程编号</w:t>
            </w:r>
          </w:p>
        </w:tc>
        <w:tc>
          <w:tcPr>
            <w:tcW w:w="709" w:type="dxa"/>
            <w:vAlign w:val="center"/>
          </w:tcPr>
          <w:p w14:paraId="44FC25A4">
            <w:pPr>
              <w:jc w:val="center"/>
              <w:rPr>
                <w:b/>
                <w:color w:val="000000"/>
                <w:szCs w:val="21"/>
              </w:rPr>
            </w:pPr>
            <w:r>
              <w:rPr>
                <w:b/>
                <w:color w:val="000000"/>
                <w:szCs w:val="21"/>
              </w:rPr>
              <w:t>学分</w:t>
            </w:r>
          </w:p>
        </w:tc>
        <w:tc>
          <w:tcPr>
            <w:tcW w:w="709" w:type="dxa"/>
            <w:vAlign w:val="center"/>
          </w:tcPr>
          <w:p w14:paraId="53AF85E6">
            <w:pPr>
              <w:jc w:val="center"/>
              <w:rPr>
                <w:b/>
                <w:color w:val="000000"/>
                <w:szCs w:val="21"/>
              </w:rPr>
            </w:pPr>
            <w:r>
              <w:rPr>
                <w:b/>
                <w:color w:val="000000"/>
                <w:szCs w:val="21"/>
              </w:rPr>
              <w:t>学期</w:t>
            </w:r>
          </w:p>
        </w:tc>
        <w:tc>
          <w:tcPr>
            <w:tcW w:w="1045" w:type="dxa"/>
            <w:vAlign w:val="center"/>
          </w:tcPr>
          <w:p w14:paraId="1631B54D">
            <w:pPr>
              <w:jc w:val="center"/>
              <w:rPr>
                <w:b/>
                <w:color w:val="000000"/>
                <w:szCs w:val="21"/>
              </w:rPr>
            </w:pPr>
            <w:r>
              <w:rPr>
                <w:b/>
                <w:color w:val="000000"/>
                <w:szCs w:val="21"/>
              </w:rPr>
              <w:t>备注</w:t>
            </w:r>
          </w:p>
        </w:tc>
      </w:tr>
      <w:tr w14:paraId="2502B0B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45" w:hRule="atLeast"/>
          <w:jc w:val="center"/>
        </w:trPr>
        <w:tc>
          <w:tcPr>
            <w:tcW w:w="571" w:type="dxa"/>
            <w:vMerge w:val="restart"/>
            <w:vAlign w:val="center"/>
          </w:tcPr>
          <w:p w14:paraId="66175282">
            <w:pPr>
              <w:jc w:val="center"/>
              <w:rPr>
                <w:b/>
                <w:color w:val="000000"/>
                <w:sz w:val="18"/>
                <w:szCs w:val="18"/>
              </w:rPr>
            </w:pPr>
            <w:r>
              <w:rPr>
                <w:b/>
                <w:color w:val="000000"/>
                <w:sz w:val="18"/>
                <w:szCs w:val="18"/>
              </w:rPr>
              <w:t>学位课</w:t>
            </w:r>
          </w:p>
        </w:tc>
        <w:tc>
          <w:tcPr>
            <w:tcW w:w="1226" w:type="dxa"/>
            <w:vMerge w:val="restart"/>
            <w:vAlign w:val="center"/>
          </w:tcPr>
          <w:p w14:paraId="201C6B84">
            <w:pPr>
              <w:jc w:val="center"/>
              <w:rPr>
                <w:b/>
                <w:color w:val="000000"/>
                <w:sz w:val="18"/>
                <w:szCs w:val="18"/>
              </w:rPr>
            </w:pPr>
            <w:r>
              <w:rPr>
                <w:b/>
                <w:color w:val="000000"/>
                <w:sz w:val="18"/>
                <w:szCs w:val="18"/>
              </w:rPr>
              <w:t>公共必修课</w:t>
            </w:r>
          </w:p>
          <w:p w14:paraId="627B38B4">
            <w:pPr>
              <w:jc w:val="center"/>
              <w:rPr>
                <w:b/>
                <w:color w:val="000000"/>
                <w:sz w:val="18"/>
                <w:szCs w:val="18"/>
              </w:rPr>
            </w:pPr>
            <w:r>
              <w:rPr>
                <w:b/>
                <w:color w:val="000000"/>
                <w:sz w:val="18"/>
                <w:szCs w:val="18"/>
              </w:rPr>
              <w:t>（</w:t>
            </w:r>
            <w:r>
              <w:rPr>
                <w:rFonts w:hint="eastAsia"/>
                <w:b/>
                <w:color w:val="000000"/>
                <w:sz w:val="18"/>
                <w:szCs w:val="18"/>
              </w:rPr>
              <w:t>4</w:t>
            </w:r>
            <w:r>
              <w:rPr>
                <w:b/>
                <w:color w:val="000000"/>
                <w:sz w:val="18"/>
                <w:szCs w:val="18"/>
              </w:rPr>
              <w:t>学分）</w:t>
            </w:r>
          </w:p>
        </w:tc>
        <w:tc>
          <w:tcPr>
            <w:tcW w:w="3516" w:type="dxa"/>
            <w:vAlign w:val="center"/>
          </w:tcPr>
          <w:p w14:paraId="64C7227B">
            <w:pPr>
              <w:rPr>
                <w:rFonts w:hint="default" w:eastAsia="宋体"/>
                <w:color w:val="000000"/>
                <w:sz w:val="18"/>
                <w:szCs w:val="18"/>
                <w:lang w:val="en-US" w:eastAsia="zh-CN"/>
              </w:rPr>
            </w:pPr>
            <w:r>
              <w:rPr>
                <w:rFonts w:hint="eastAsia"/>
                <w:color w:val="000000"/>
                <w:sz w:val="18"/>
                <w:szCs w:val="18"/>
                <w:lang w:val="en-US" w:eastAsia="zh-CN"/>
              </w:rPr>
              <w:t>中国式现代化的理论</w:t>
            </w:r>
            <w:bookmarkStart w:id="2" w:name="_GoBack"/>
            <w:bookmarkEnd w:id="2"/>
            <w:r>
              <w:rPr>
                <w:rFonts w:hint="eastAsia"/>
                <w:color w:val="000000"/>
                <w:sz w:val="18"/>
                <w:szCs w:val="18"/>
                <w:lang w:val="en-US" w:eastAsia="zh-CN"/>
              </w:rPr>
              <w:t>与实践</w:t>
            </w:r>
          </w:p>
        </w:tc>
        <w:tc>
          <w:tcPr>
            <w:tcW w:w="1081" w:type="dxa"/>
            <w:vAlign w:val="center"/>
          </w:tcPr>
          <w:p w14:paraId="03FC9A39">
            <w:pPr>
              <w:jc w:val="center"/>
              <w:rPr>
                <w:rFonts w:hint="eastAsia" w:eastAsia="宋体"/>
                <w:color w:val="000000"/>
                <w:sz w:val="18"/>
                <w:szCs w:val="18"/>
                <w:lang w:eastAsia="zh-CN"/>
              </w:rPr>
            </w:pPr>
            <w:r>
              <w:rPr>
                <w:color w:val="000000"/>
                <w:sz w:val="18"/>
                <w:szCs w:val="18"/>
              </w:rPr>
              <w:t>TS000000</w:t>
            </w:r>
            <w:r>
              <w:rPr>
                <w:rFonts w:hint="eastAsia"/>
                <w:color w:val="000000"/>
                <w:sz w:val="18"/>
                <w:szCs w:val="18"/>
                <w:lang w:val="en-US" w:eastAsia="zh-CN"/>
              </w:rPr>
              <w:t>8</w:t>
            </w:r>
          </w:p>
        </w:tc>
        <w:tc>
          <w:tcPr>
            <w:tcW w:w="709" w:type="dxa"/>
            <w:vAlign w:val="center"/>
          </w:tcPr>
          <w:p w14:paraId="0BD151E0">
            <w:pPr>
              <w:jc w:val="center"/>
              <w:rPr>
                <w:color w:val="000000"/>
                <w:sz w:val="18"/>
                <w:szCs w:val="18"/>
              </w:rPr>
            </w:pPr>
            <w:r>
              <w:rPr>
                <w:color w:val="000000"/>
                <w:sz w:val="18"/>
                <w:szCs w:val="18"/>
              </w:rPr>
              <w:t>2</w:t>
            </w:r>
          </w:p>
        </w:tc>
        <w:tc>
          <w:tcPr>
            <w:tcW w:w="709" w:type="dxa"/>
            <w:vAlign w:val="center"/>
          </w:tcPr>
          <w:p w14:paraId="63B5F0EA">
            <w:pPr>
              <w:jc w:val="center"/>
              <w:rPr>
                <w:color w:val="000000"/>
                <w:sz w:val="18"/>
                <w:szCs w:val="18"/>
              </w:rPr>
            </w:pPr>
            <w:r>
              <w:rPr>
                <w:color w:val="000000"/>
                <w:sz w:val="18"/>
                <w:szCs w:val="18"/>
              </w:rPr>
              <w:t>1</w:t>
            </w:r>
          </w:p>
        </w:tc>
        <w:tc>
          <w:tcPr>
            <w:tcW w:w="1045" w:type="dxa"/>
            <w:vAlign w:val="center"/>
          </w:tcPr>
          <w:p w14:paraId="2FE31EF9">
            <w:pPr>
              <w:jc w:val="center"/>
              <w:rPr>
                <w:color w:val="000000"/>
                <w:sz w:val="18"/>
                <w:szCs w:val="18"/>
              </w:rPr>
            </w:pPr>
            <w:r>
              <w:rPr>
                <w:rFonts w:hint="eastAsia"/>
                <w:color w:val="000000"/>
                <w:sz w:val="18"/>
                <w:szCs w:val="18"/>
              </w:rPr>
              <w:t>考查</w:t>
            </w:r>
          </w:p>
        </w:tc>
      </w:tr>
      <w:tr w14:paraId="50C649F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571" w:type="dxa"/>
            <w:vMerge w:val="continue"/>
            <w:vAlign w:val="center"/>
          </w:tcPr>
          <w:p w14:paraId="6BC1DC29">
            <w:pPr>
              <w:jc w:val="center"/>
              <w:rPr>
                <w:b/>
                <w:color w:val="000000"/>
                <w:sz w:val="18"/>
                <w:szCs w:val="18"/>
              </w:rPr>
            </w:pPr>
          </w:p>
        </w:tc>
        <w:tc>
          <w:tcPr>
            <w:tcW w:w="1226" w:type="dxa"/>
            <w:vMerge w:val="continue"/>
            <w:vAlign w:val="center"/>
          </w:tcPr>
          <w:p w14:paraId="57DD7913">
            <w:pPr>
              <w:jc w:val="center"/>
              <w:rPr>
                <w:b/>
                <w:color w:val="000000"/>
                <w:sz w:val="18"/>
                <w:szCs w:val="18"/>
              </w:rPr>
            </w:pPr>
          </w:p>
        </w:tc>
        <w:tc>
          <w:tcPr>
            <w:tcW w:w="3516" w:type="dxa"/>
            <w:vAlign w:val="center"/>
          </w:tcPr>
          <w:p w14:paraId="3FC89DCB">
            <w:pPr>
              <w:rPr>
                <w:sz w:val="18"/>
                <w:szCs w:val="18"/>
              </w:rPr>
            </w:pPr>
            <w:r>
              <w:rPr>
                <w:sz w:val="18"/>
                <w:szCs w:val="18"/>
              </w:rPr>
              <w:t>通用学术英语</w:t>
            </w:r>
          </w:p>
        </w:tc>
        <w:tc>
          <w:tcPr>
            <w:tcW w:w="1081" w:type="dxa"/>
            <w:vAlign w:val="center"/>
          </w:tcPr>
          <w:p w14:paraId="7B61DD49">
            <w:pPr>
              <w:jc w:val="center"/>
              <w:rPr>
                <w:sz w:val="18"/>
                <w:szCs w:val="18"/>
              </w:rPr>
            </w:pPr>
            <w:r>
              <w:rPr>
                <w:sz w:val="18"/>
                <w:szCs w:val="18"/>
              </w:rPr>
              <w:t>TS0000002</w:t>
            </w:r>
          </w:p>
        </w:tc>
        <w:tc>
          <w:tcPr>
            <w:tcW w:w="709" w:type="dxa"/>
            <w:vAlign w:val="center"/>
          </w:tcPr>
          <w:p w14:paraId="0A6B5D3D">
            <w:pPr>
              <w:jc w:val="center"/>
              <w:rPr>
                <w:sz w:val="18"/>
                <w:szCs w:val="18"/>
              </w:rPr>
            </w:pPr>
            <w:r>
              <w:rPr>
                <w:sz w:val="18"/>
                <w:szCs w:val="18"/>
              </w:rPr>
              <w:t>2</w:t>
            </w:r>
          </w:p>
        </w:tc>
        <w:tc>
          <w:tcPr>
            <w:tcW w:w="709" w:type="dxa"/>
            <w:vAlign w:val="center"/>
          </w:tcPr>
          <w:p w14:paraId="13F02FC8">
            <w:pPr>
              <w:jc w:val="center"/>
              <w:rPr>
                <w:sz w:val="18"/>
                <w:szCs w:val="18"/>
              </w:rPr>
            </w:pPr>
            <w:r>
              <w:rPr>
                <w:sz w:val="18"/>
                <w:szCs w:val="18"/>
              </w:rPr>
              <w:t>1</w:t>
            </w:r>
          </w:p>
        </w:tc>
        <w:tc>
          <w:tcPr>
            <w:tcW w:w="1045" w:type="dxa"/>
            <w:vAlign w:val="center"/>
          </w:tcPr>
          <w:p w14:paraId="79D4C57B">
            <w:pPr>
              <w:jc w:val="center"/>
              <w:rPr>
                <w:sz w:val="18"/>
                <w:szCs w:val="18"/>
              </w:rPr>
            </w:pPr>
            <w:r>
              <w:rPr>
                <w:rFonts w:hint="eastAsia"/>
                <w:sz w:val="18"/>
                <w:szCs w:val="18"/>
              </w:rPr>
              <w:t>考查</w:t>
            </w:r>
          </w:p>
        </w:tc>
      </w:tr>
      <w:tr w14:paraId="446424B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vAlign w:val="center"/>
          </w:tcPr>
          <w:p w14:paraId="158EA274">
            <w:pPr>
              <w:jc w:val="center"/>
              <w:rPr>
                <w:b/>
                <w:color w:val="000000"/>
                <w:sz w:val="18"/>
                <w:szCs w:val="18"/>
              </w:rPr>
            </w:pPr>
          </w:p>
        </w:tc>
        <w:tc>
          <w:tcPr>
            <w:tcW w:w="1226" w:type="dxa"/>
            <w:vMerge w:val="restart"/>
            <w:vAlign w:val="center"/>
          </w:tcPr>
          <w:p w14:paraId="7C3D5D8C">
            <w:pPr>
              <w:jc w:val="center"/>
              <w:rPr>
                <w:b/>
                <w:color w:val="000000"/>
                <w:sz w:val="18"/>
                <w:szCs w:val="18"/>
                <w:highlight w:val="none"/>
              </w:rPr>
            </w:pPr>
            <w:r>
              <w:rPr>
                <w:b/>
                <w:color w:val="000000"/>
                <w:sz w:val="18"/>
                <w:szCs w:val="18"/>
                <w:highlight w:val="none"/>
              </w:rPr>
              <w:t>学科基础课</w:t>
            </w:r>
          </w:p>
          <w:p w14:paraId="3BB2ED4A">
            <w:pPr>
              <w:jc w:val="center"/>
              <w:rPr>
                <w:b/>
                <w:color w:val="000000"/>
                <w:sz w:val="18"/>
                <w:szCs w:val="18"/>
                <w:highlight w:val="none"/>
              </w:rPr>
            </w:pPr>
            <w:r>
              <w:rPr>
                <w:b/>
                <w:color w:val="000000"/>
                <w:sz w:val="18"/>
                <w:szCs w:val="18"/>
                <w:highlight w:val="none"/>
              </w:rPr>
              <w:t>（</w:t>
            </w:r>
            <w:r>
              <w:rPr>
                <w:rFonts w:hint="eastAsia"/>
                <w:b/>
                <w:color w:val="000000"/>
                <w:sz w:val="18"/>
                <w:szCs w:val="18"/>
                <w:highlight w:val="none"/>
                <w:lang w:val="en-US" w:eastAsia="zh-CN"/>
              </w:rPr>
              <w:t>14</w:t>
            </w:r>
            <w:r>
              <w:rPr>
                <w:b/>
                <w:color w:val="000000"/>
                <w:sz w:val="18"/>
                <w:szCs w:val="18"/>
                <w:highlight w:val="none"/>
              </w:rPr>
              <w:t>学分）</w:t>
            </w:r>
          </w:p>
        </w:tc>
        <w:tc>
          <w:tcPr>
            <w:tcW w:w="3516" w:type="dxa"/>
            <w:vAlign w:val="center"/>
          </w:tcPr>
          <w:p w14:paraId="627C981F">
            <w:pPr>
              <w:rPr>
                <w:color w:val="000000"/>
                <w:sz w:val="18"/>
                <w:szCs w:val="18"/>
                <w:highlight w:val="none"/>
              </w:rPr>
            </w:pPr>
            <w:r>
              <w:rPr>
                <w:color w:val="000000"/>
                <w:sz w:val="18"/>
                <w:szCs w:val="18"/>
                <w:highlight w:val="none"/>
              </w:rPr>
              <w:t>学术道德与论文写作</w:t>
            </w:r>
          </w:p>
        </w:tc>
        <w:tc>
          <w:tcPr>
            <w:tcW w:w="1081" w:type="dxa"/>
            <w:vAlign w:val="center"/>
          </w:tcPr>
          <w:p w14:paraId="7D01EEFF">
            <w:pPr>
              <w:jc w:val="center"/>
              <w:rPr>
                <w:i/>
                <w:color w:val="FF0000"/>
                <w:sz w:val="18"/>
                <w:szCs w:val="18"/>
                <w:highlight w:val="none"/>
              </w:rPr>
            </w:pPr>
            <w:r>
              <w:rPr>
                <w:rFonts w:hint="eastAsia"/>
                <w:sz w:val="18"/>
                <w:szCs w:val="18"/>
                <w:highlight w:val="none"/>
              </w:rPr>
              <w:t>ZS16040</w:t>
            </w:r>
            <w:r>
              <w:rPr>
                <w:rFonts w:hint="eastAsia"/>
                <w:sz w:val="18"/>
                <w:szCs w:val="18"/>
                <w:highlight w:val="none"/>
                <w:lang w:val="en-US" w:eastAsia="zh-CN"/>
              </w:rPr>
              <w:t>1</w:t>
            </w:r>
            <w:r>
              <w:rPr>
                <w:rFonts w:hint="eastAsia"/>
                <w:sz w:val="18"/>
                <w:szCs w:val="18"/>
                <w:highlight w:val="none"/>
              </w:rPr>
              <w:t>1</w:t>
            </w:r>
          </w:p>
        </w:tc>
        <w:tc>
          <w:tcPr>
            <w:tcW w:w="709" w:type="dxa"/>
            <w:vAlign w:val="center"/>
          </w:tcPr>
          <w:p w14:paraId="04B09FD1">
            <w:pPr>
              <w:jc w:val="center"/>
              <w:rPr>
                <w:rFonts w:hint="eastAsia" w:eastAsia="宋体"/>
                <w:sz w:val="18"/>
                <w:szCs w:val="18"/>
                <w:highlight w:val="none"/>
                <w:lang w:val="en-US" w:eastAsia="zh-CN"/>
              </w:rPr>
            </w:pPr>
            <w:r>
              <w:rPr>
                <w:rFonts w:hint="eastAsia" w:eastAsia="宋体"/>
                <w:sz w:val="18"/>
                <w:szCs w:val="18"/>
                <w:highlight w:val="none"/>
                <w:lang w:val="en-US" w:eastAsia="zh-CN"/>
              </w:rPr>
              <w:t>2</w:t>
            </w:r>
          </w:p>
        </w:tc>
        <w:tc>
          <w:tcPr>
            <w:tcW w:w="709" w:type="dxa"/>
            <w:vAlign w:val="center"/>
          </w:tcPr>
          <w:p w14:paraId="41381609">
            <w:pPr>
              <w:jc w:val="center"/>
              <w:rPr>
                <w:rFonts w:hint="eastAsia" w:eastAsia="宋体"/>
                <w:sz w:val="18"/>
                <w:szCs w:val="18"/>
                <w:highlight w:val="none"/>
                <w:lang w:eastAsia="zh-CN"/>
              </w:rPr>
            </w:pPr>
            <w:r>
              <w:rPr>
                <w:rFonts w:hint="eastAsia" w:eastAsia="宋体"/>
                <w:sz w:val="18"/>
                <w:szCs w:val="18"/>
                <w:highlight w:val="none"/>
                <w:lang w:val="en-US" w:eastAsia="zh-CN"/>
              </w:rPr>
              <w:t>2</w:t>
            </w:r>
          </w:p>
        </w:tc>
        <w:tc>
          <w:tcPr>
            <w:tcW w:w="1045" w:type="dxa"/>
            <w:vAlign w:val="center"/>
          </w:tcPr>
          <w:p w14:paraId="509C3A59">
            <w:pPr>
              <w:jc w:val="center"/>
              <w:rPr>
                <w:rFonts w:hint="eastAsia" w:eastAsia="宋体"/>
                <w:i/>
                <w:color w:val="FF0000"/>
                <w:sz w:val="18"/>
                <w:szCs w:val="18"/>
                <w:highlight w:val="none"/>
                <w:lang w:eastAsia="zh-CN"/>
              </w:rPr>
            </w:pPr>
            <w:r>
              <w:rPr>
                <w:rFonts w:hint="eastAsia"/>
                <w:sz w:val="18"/>
                <w:szCs w:val="18"/>
                <w:highlight w:val="none"/>
              </w:rPr>
              <w:t>考查</w:t>
            </w:r>
          </w:p>
        </w:tc>
      </w:tr>
      <w:tr w14:paraId="747FBD4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vAlign w:val="center"/>
          </w:tcPr>
          <w:p w14:paraId="3D4E4905">
            <w:pPr>
              <w:jc w:val="center"/>
              <w:rPr>
                <w:b/>
                <w:color w:val="000000"/>
                <w:sz w:val="18"/>
                <w:szCs w:val="18"/>
              </w:rPr>
            </w:pPr>
          </w:p>
        </w:tc>
        <w:tc>
          <w:tcPr>
            <w:tcW w:w="1226" w:type="dxa"/>
            <w:vMerge w:val="continue"/>
            <w:vAlign w:val="center"/>
          </w:tcPr>
          <w:p w14:paraId="527D0B2B">
            <w:pPr>
              <w:jc w:val="center"/>
              <w:rPr>
                <w:b/>
                <w:color w:val="000000"/>
                <w:sz w:val="18"/>
                <w:szCs w:val="18"/>
              </w:rPr>
            </w:pPr>
          </w:p>
        </w:tc>
        <w:tc>
          <w:tcPr>
            <w:tcW w:w="3516" w:type="dxa"/>
            <w:vAlign w:val="center"/>
          </w:tcPr>
          <w:p w14:paraId="0A767F27">
            <w:pPr>
              <w:adjustRightInd w:val="0"/>
              <w:snapToGrid w:val="0"/>
              <w:rPr>
                <w:color w:val="FF0000"/>
                <w:sz w:val="18"/>
                <w:szCs w:val="18"/>
              </w:rPr>
            </w:pPr>
            <w:r>
              <w:rPr>
                <w:rFonts w:hint="eastAsia"/>
                <w:sz w:val="18"/>
                <w:szCs w:val="18"/>
              </w:rPr>
              <w:t>汉语作为第二语言教学</w:t>
            </w:r>
          </w:p>
        </w:tc>
        <w:tc>
          <w:tcPr>
            <w:tcW w:w="1081" w:type="dxa"/>
            <w:vAlign w:val="center"/>
          </w:tcPr>
          <w:p w14:paraId="19951D8D">
            <w:pPr>
              <w:jc w:val="center"/>
              <w:rPr>
                <w:color w:val="FF0000"/>
                <w:sz w:val="18"/>
                <w:szCs w:val="18"/>
              </w:rPr>
            </w:pPr>
            <w:r>
              <w:rPr>
                <w:rFonts w:hint="eastAsia"/>
                <w:sz w:val="18"/>
                <w:szCs w:val="18"/>
              </w:rPr>
              <w:t>ZS1604002</w:t>
            </w:r>
          </w:p>
        </w:tc>
        <w:tc>
          <w:tcPr>
            <w:tcW w:w="709" w:type="dxa"/>
            <w:vAlign w:val="center"/>
          </w:tcPr>
          <w:p w14:paraId="098EE8B4">
            <w:pPr>
              <w:jc w:val="center"/>
              <w:rPr>
                <w:rFonts w:hint="eastAsia" w:eastAsia="宋体"/>
                <w:sz w:val="18"/>
                <w:szCs w:val="18"/>
                <w:lang w:eastAsia="zh-CN"/>
              </w:rPr>
            </w:pPr>
            <w:r>
              <w:rPr>
                <w:rFonts w:hint="eastAsia" w:eastAsia="宋体"/>
                <w:sz w:val="18"/>
                <w:szCs w:val="18"/>
                <w:lang w:val="en-US" w:eastAsia="zh-CN"/>
              </w:rPr>
              <w:t>4</w:t>
            </w:r>
          </w:p>
        </w:tc>
        <w:tc>
          <w:tcPr>
            <w:tcW w:w="709" w:type="dxa"/>
            <w:vAlign w:val="center"/>
          </w:tcPr>
          <w:p w14:paraId="3EE4C4F9">
            <w:pPr>
              <w:jc w:val="center"/>
              <w:rPr>
                <w:rFonts w:hint="default" w:eastAsia="宋体"/>
                <w:sz w:val="18"/>
                <w:szCs w:val="18"/>
                <w:lang w:val="en-US" w:eastAsia="zh-CN"/>
              </w:rPr>
            </w:pPr>
            <w:r>
              <w:rPr>
                <w:rFonts w:hint="eastAsia" w:eastAsia="宋体"/>
                <w:sz w:val="18"/>
                <w:szCs w:val="18"/>
                <w:lang w:val="en-US" w:eastAsia="zh-CN"/>
              </w:rPr>
              <w:t>1</w:t>
            </w:r>
          </w:p>
        </w:tc>
        <w:tc>
          <w:tcPr>
            <w:tcW w:w="1045" w:type="dxa"/>
            <w:vAlign w:val="center"/>
          </w:tcPr>
          <w:p w14:paraId="027CBE94">
            <w:pPr>
              <w:jc w:val="center"/>
              <w:rPr>
                <w:color w:val="FF0000"/>
                <w:sz w:val="18"/>
                <w:szCs w:val="18"/>
              </w:rPr>
            </w:pPr>
            <w:r>
              <w:rPr>
                <w:rFonts w:hint="eastAsia"/>
                <w:sz w:val="18"/>
                <w:szCs w:val="18"/>
              </w:rPr>
              <w:t>考查</w:t>
            </w:r>
          </w:p>
        </w:tc>
      </w:tr>
      <w:tr w14:paraId="7A89B8D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vAlign w:val="center"/>
          </w:tcPr>
          <w:p w14:paraId="12506F62">
            <w:pPr>
              <w:jc w:val="center"/>
              <w:rPr>
                <w:b/>
                <w:color w:val="000000"/>
                <w:sz w:val="18"/>
                <w:szCs w:val="18"/>
              </w:rPr>
            </w:pPr>
          </w:p>
        </w:tc>
        <w:tc>
          <w:tcPr>
            <w:tcW w:w="1226" w:type="dxa"/>
            <w:vMerge w:val="continue"/>
            <w:vAlign w:val="center"/>
          </w:tcPr>
          <w:p w14:paraId="7C9F7588">
            <w:pPr>
              <w:jc w:val="center"/>
              <w:rPr>
                <w:b/>
                <w:color w:val="000000"/>
                <w:sz w:val="18"/>
                <w:szCs w:val="18"/>
              </w:rPr>
            </w:pPr>
          </w:p>
        </w:tc>
        <w:tc>
          <w:tcPr>
            <w:tcW w:w="3516" w:type="dxa"/>
            <w:vAlign w:val="center"/>
          </w:tcPr>
          <w:p w14:paraId="6EEA485A">
            <w:pPr>
              <w:adjustRightInd w:val="0"/>
              <w:snapToGrid w:val="0"/>
              <w:rPr>
                <w:i/>
                <w:color w:val="FF0000"/>
                <w:sz w:val="18"/>
                <w:szCs w:val="18"/>
              </w:rPr>
            </w:pPr>
            <w:r>
              <w:rPr>
                <w:rFonts w:hint="eastAsia"/>
                <w:sz w:val="18"/>
                <w:szCs w:val="18"/>
              </w:rPr>
              <w:t>第二语言习得</w:t>
            </w:r>
          </w:p>
        </w:tc>
        <w:tc>
          <w:tcPr>
            <w:tcW w:w="1081" w:type="dxa"/>
            <w:vAlign w:val="center"/>
          </w:tcPr>
          <w:p w14:paraId="1EB8405B">
            <w:pPr>
              <w:jc w:val="center"/>
              <w:rPr>
                <w:color w:val="FF0000"/>
                <w:sz w:val="18"/>
                <w:szCs w:val="18"/>
              </w:rPr>
            </w:pPr>
            <w:r>
              <w:rPr>
                <w:rFonts w:hint="eastAsia"/>
                <w:sz w:val="18"/>
                <w:szCs w:val="18"/>
              </w:rPr>
              <w:t>ZS1604003</w:t>
            </w:r>
          </w:p>
        </w:tc>
        <w:tc>
          <w:tcPr>
            <w:tcW w:w="709" w:type="dxa"/>
            <w:vAlign w:val="center"/>
          </w:tcPr>
          <w:p w14:paraId="732DC65D">
            <w:pPr>
              <w:jc w:val="center"/>
              <w:rPr>
                <w:rFonts w:hint="eastAsia" w:eastAsia="宋体"/>
                <w:sz w:val="18"/>
                <w:szCs w:val="18"/>
                <w:lang w:eastAsia="zh-CN"/>
              </w:rPr>
            </w:pPr>
            <w:r>
              <w:rPr>
                <w:rFonts w:hint="eastAsia" w:eastAsia="宋体"/>
                <w:sz w:val="18"/>
                <w:szCs w:val="18"/>
                <w:lang w:val="en-US" w:eastAsia="zh-CN"/>
              </w:rPr>
              <w:t>2</w:t>
            </w:r>
          </w:p>
        </w:tc>
        <w:tc>
          <w:tcPr>
            <w:tcW w:w="709" w:type="dxa"/>
            <w:vAlign w:val="center"/>
          </w:tcPr>
          <w:p w14:paraId="70CCC41A">
            <w:pPr>
              <w:jc w:val="center"/>
              <w:rPr>
                <w:rFonts w:hint="eastAsia" w:eastAsia="宋体"/>
                <w:sz w:val="18"/>
                <w:szCs w:val="18"/>
                <w:lang w:eastAsia="zh-CN"/>
              </w:rPr>
            </w:pPr>
            <w:r>
              <w:rPr>
                <w:rFonts w:hint="eastAsia" w:eastAsia="宋体"/>
                <w:sz w:val="18"/>
                <w:szCs w:val="18"/>
                <w:lang w:val="en-US" w:eastAsia="zh-CN"/>
              </w:rPr>
              <w:t>2</w:t>
            </w:r>
          </w:p>
        </w:tc>
        <w:tc>
          <w:tcPr>
            <w:tcW w:w="1045" w:type="dxa"/>
            <w:vAlign w:val="center"/>
          </w:tcPr>
          <w:p w14:paraId="72EEC6CF">
            <w:pPr>
              <w:jc w:val="center"/>
              <w:rPr>
                <w:color w:val="FF0000"/>
                <w:sz w:val="18"/>
                <w:szCs w:val="18"/>
              </w:rPr>
            </w:pPr>
            <w:r>
              <w:rPr>
                <w:rFonts w:hint="eastAsia"/>
                <w:sz w:val="18"/>
                <w:szCs w:val="18"/>
              </w:rPr>
              <w:t>考查</w:t>
            </w:r>
          </w:p>
        </w:tc>
      </w:tr>
      <w:tr w14:paraId="7702BFF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vAlign w:val="center"/>
          </w:tcPr>
          <w:p w14:paraId="72D40135">
            <w:pPr>
              <w:jc w:val="center"/>
              <w:rPr>
                <w:b/>
                <w:color w:val="000000"/>
                <w:sz w:val="18"/>
                <w:szCs w:val="18"/>
              </w:rPr>
            </w:pPr>
          </w:p>
        </w:tc>
        <w:tc>
          <w:tcPr>
            <w:tcW w:w="1226" w:type="dxa"/>
            <w:vMerge w:val="continue"/>
            <w:vAlign w:val="center"/>
          </w:tcPr>
          <w:p w14:paraId="1F3C5DC4">
            <w:pPr>
              <w:jc w:val="center"/>
              <w:rPr>
                <w:b/>
                <w:color w:val="000000"/>
                <w:sz w:val="18"/>
                <w:szCs w:val="18"/>
              </w:rPr>
            </w:pPr>
          </w:p>
        </w:tc>
        <w:tc>
          <w:tcPr>
            <w:tcW w:w="3516" w:type="dxa"/>
            <w:vAlign w:val="center"/>
          </w:tcPr>
          <w:p w14:paraId="6932A6AD">
            <w:pPr>
              <w:adjustRightInd w:val="0"/>
              <w:snapToGrid w:val="0"/>
              <w:rPr>
                <w:rFonts w:hint="eastAsia"/>
                <w:sz w:val="18"/>
                <w:szCs w:val="18"/>
              </w:rPr>
            </w:pPr>
            <w:r>
              <w:rPr>
                <w:rFonts w:hint="eastAsia"/>
                <w:sz w:val="18"/>
                <w:szCs w:val="18"/>
              </w:rPr>
              <w:t>国际汉语课堂教学案例</w:t>
            </w:r>
          </w:p>
        </w:tc>
        <w:tc>
          <w:tcPr>
            <w:tcW w:w="1081" w:type="dxa"/>
            <w:vAlign w:val="center"/>
          </w:tcPr>
          <w:p w14:paraId="3279B3F1">
            <w:pPr>
              <w:jc w:val="center"/>
              <w:rPr>
                <w:rFonts w:hint="eastAsia"/>
                <w:sz w:val="18"/>
                <w:szCs w:val="18"/>
              </w:rPr>
            </w:pPr>
            <w:r>
              <w:rPr>
                <w:rFonts w:hint="eastAsia"/>
                <w:sz w:val="18"/>
                <w:szCs w:val="18"/>
              </w:rPr>
              <w:t>ZS1604004</w:t>
            </w:r>
          </w:p>
        </w:tc>
        <w:tc>
          <w:tcPr>
            <w:tcW w:w="709" w:type="dxa"/>
            <w:vAlign w:val="center"/>
          </w:tcPr>
          <w:p w14:paraId="647D407F">
            <w:pPr>
              <w:jc w:val="center"/>
              <w:rPr>
                <w:rFonts w:hint="eastAsia" w:eastAsia="宋体"/>
                <w:sz w:val="18"/>
                <w:szCs w:val="18"/>
                <w:lang w:val="en-US" w:eastAsia="zh-CN"/>
              </w:rPr>
            </w:pPr>
            <w:r>
              <w:rPr>
                <w:rFonts w:hint="eastAsia" w:eastAsia="宋体"/>
                <w:sz w:val="18"/>
                <w:szCs w:val="18"/>
                <w:lang w:val="en-US" w:eastAsia="zh-CN"/>
              </w:rPr>
              <w:t>2</w:t>
            </w:r>
          </w:p>
        </w:tc>
        <w:tc>
          <w:tcPr>
            <w:tcW w:w="709" w:type="dxa"/>
            <w:vAlign w:val="center"/>
          </w:tcPr>
          <w:p w14:paraId="0A51AA97">
            <w:pPr>
              <w:jc w:val="center"/>
              <w:rPr>
                <w:rFonts w:hint="eastAsia" w:eastAsia="宋体"/>
                <w:sz w:val="18"/>
                <w:szCs w:val="18"/>
                <w:lang w:val="en-US" w:eastAsia="zh-CN"/>
              </w:rPr>
            </w:pPr>
            <w:r>
              <w:rPr>
                <w:rFonts w:hint="eastAsia" w:eastAsia="宋体"/>
                <w:sz w:val="18"/>
                <w:szCs w:val="18"/>
                <w:lang w:val="en-US" w:eastAsia="zh-CN"/>
              </w:rPr>
              <w:t>1</w:t>
            </w:r>
          </w:p>
        </w:tc>
        <w:tc>
          <w:tcPr>
            <w:tcW w:w="1045" w:type="dxa"/>
            <w:vAlign w:val="center"/>
          </w:tcPr>
          <w:p w14:paraId="484DEB50">
            <w:pPr>
              <w:jc w:val="center"/>
              <w:rPr>
                <w:i/>
                <w:color w:val="FF0000"/>
                <w:sz w:val="18"/>
                <w:szCs w:val="18"/>
              </w:rPr>
            </w:pPr>
            <w:r>
              <w:rPr>
                <w:rFonts w:hint="eastAsia"/>
                <w:sz w:val="18"/>
                <w:szCs w:val="18"/>
              </w:rPr>
              <w:t>考查</w:t>
            </w:r>
          </w:p>
        </w:tc>
      </w:tr>
      <w:tr w14:paraId="633DC9A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vAlign w:val="center"/>
          </w:tcPr>
          <w:p w14:paraId="57410A99">
            <w:pPr>
              <w:jc w:val="center"/>
              <w:rPr>
                <w:b/>
                <w:color w:val="000000"/>
                <w:sz w:val="18"/>
                <w:szCs w:val="18"/>
              </w:rPr>
            </w:pPr>
          </w:p>
        </w:tc>
        <w:tc>
          <w:tcPr>
            <w:tcW w:w="1226" w:type="dxa"/>
            <w:vMerge w:val="continue"/>
            <w:vAlign w:val="center"/>
          </w:tcPr>
          <w:p w14:paraId="17A4C4F8">
            <w:pPr>
              <w:jc w:val="center"/>
              <w:rPr>
                <w:b/>
                <w:color w:val="000000"/>
                <w:sz w:val="18"/>
                <w:szCs w:val="18"/>
              </w:rPr>
            </w:pPr>
          </w:p>
        </w:tc>
        <w:tc>
          <w:tcPr>
            <w:tcW w:w="3516" w:type="dxa"/>
            <w:vAlign w:val="center"/>
          </w:tcPr>
          <w:p w14:paraId="69D0A3D6">
            <w:pPr>
              <w:adjustRightInd w:val="0"/>
              <w:snapToGrid w:val="0"/>
              <w:rPr>
                <w:rFonts w:hint="eastAsia"/>
                <w:sz w:val="18"/>
                <w:szCs w:val="18"/>
              </w:rPr>
            </w:pPr>
            <w:r>
              <w:rPr>
                <w:rFonts w:hint="eastAsia"/>
                <w:sz w:val="18"/>
                <w:szCs w:val="18"/>
              </w:rPr>
              <w:t>中华文化与传播</w:t>
            </w:r>
          </w:p>
        </w:tc>
        <w:tc>
          <w:tcPr>
            <w:tcW w:w="1081" w:type="dxa"/>
            <w:vAlign w:val="center"/>
          </w:tcPr>
          <w:p w14:paraId="4B534BCD">
            <w:pPr>
              <w:jc w:val="center"/>
              <w:rPr>
                <w:rFonts w:hint="eastAsia"/>
                <w:sz w:val="18"/>
                <w:szCs w:val="18"/>
              </w:rPr>
            </w:pPr>
            <w:r>
              <w:rPr>
                <w:rFonts w:hint="eastAsia"/>
                <w:sz w:val="18"/>
                <w:szCs w:val="18"/>
              </w:rPr>
              <w:t>ZS1604005</w:t>
            </w:r>
          </w:p>
        </w:tc>
        <w:tc>
          <w:tcPr>
            <w:tcW w:w="709" w:type="dxa"/>
            <w:vAlign w:val="center"/>
          </w:tcPr>
          <w:p w14:paraId="5889E189">
            <w:pPr>
              <w:jc w:val="center"/>
              <w:rPr>
                <w:rFonts w:hint="eastAsia" w:eastAsia="宋体"/>
                <w:sz w:val="18"/>
                <w:szCs w:val="18"/>
                <w:lang w:val="en-US" w:eastAsia="zh-CN"/>
              </w:rPr>
            </w:pPr>
            <w:r>
              <w:rPr>
                <w:rFonts w:hint="eastAsia" w:eastAsia="宋体"/>
                <w:sz w:val="18"/>
                <w:szCs w:val="18"/>
                <w:lang w:val="en-US" w:eastAsia="zh-CN"/>
              </w:rPr>
              <w:t>2</w:t>
            </w:r>
          </w:p>
        </w:tc>
        <w:tc>
          <w:tcPr>
            <w:tcW w:w="709" w:type="dxa"/>
            <w:vAlign w:val="center"/>
          </w:tcPr>
          <w:p w14:paraId="362B2610">
            <w:pPr>
              <w:jc w:val="center"/>
              <w:rPr>
                <w:rFonts w:hint="eastAsia" w:eastAsia="宋体"/>
                <w:sz w:val="18"/>
                <w:szCs w:val="18"/>
                <w:lang w:val="en-US" w:eastAsia="zh-CN"/>
              </w:rPr>
            </w:pPr>
            <w:r>
              <w:rPr>
                <w:rFonts w:hint="eastAsia" w:eastAsia="宋体"/>
                <w:sz w:val="18"/>
                <w:szCs w:val="18"/>
                <w:lang w:val="en-US" w:eastAsia="zh-CN"/>
              </w:rPr>
              <w:t>2</w:t>
            </w:r>
          </w:p>
        </w:tc>
        <w:tc>
          <w:tcPr>
            <w:tcW w:w="1045" w:type="dxa"/>
            <w:vAlign w:val="center"/>
          </w:tcPr>
          <w:p w14:paraId="71E92FCD">
            <w:pPr>
              <w:jc w:val="center"/>
              <w:rPr>
                <w:i/>
                <w:color w:val="FF0000"/>
                <w:sz w:val="18"/>
                <w:szCs w:val="18"/>
              </w:rPr>
            </w:pPr>
            <w:r>
              <w:rPr>
                <w:rFonts w:hint="eastAsia"/>
                <w:sz w:val="18"/>
                <w:szCs w:val="18"/>
              </w:rPr>
              <w:t>考查</w:t>
            </w:r>
          </w:p>
        </w:tc>
      </w:tr>
      <w:tr w14:paraId="6843878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vAlign w:val="center"/>
          </w:tcPr>
          <w:p w14:paraId="6B9654E4">
            <w:pPr>
              <w:jc w:val="center"/>
              <w:rPr>
                <w:b/>
                <w:color w:val="000000"/>
                <w:sz w:val="18"/>
                <w:szCs w:val="18"/>
              </w:rPr>
            </w:pPr>
          </w:p>
        </w:tc>
        <w:tc>
          <w:tcPr>
            <w:tcW w:w="1226" w:type="dxa"/>
            <w:vMerge w:val="continue"/>
            <w:vAlign w:val="center"/>
          </w:tcPr>
          <w:p w14:paraId="5718C985">
            <w:pPr>
              <w:jc w:val="center"/>
              <w:rPr>
                <w:b/>
                <w:color w:val="000000"/>
                <w:sz w:val="18"/>
                <w:szCs w:val="18"/>
              </w:rPr>
            </w:pPr>
          </w:p>
        </w:tc>
        <w:tc>
          <w:tcPr>
            <w:tcW w:w="3516" w:type="dxa"/>
            <w:vAlign w:val="center"/>
          </w:tcPr>
          <w:p w14:paraId="3FDB6DFC">
            <w:pPr>
              <w:adjustRightInd w:val="0"/>
              <w:snapToGrid w:val="0"/>
              <w:rPr>
                <w:rFonts w:hint="eastAsia"/>
                <w:sz w:val="18"/>
                <w:szCs w:val="18"/>
              </w:rPr>
            </w:pPr>
            <w:r>
              <w:rPr>
                <w:rFonts w:hint="eastAsia"/>
                <w:sz w:val="18"/>
                <w:szCs w:val="18"/>
              </w:rPr>
              <w:t>跨文化交际</w:t>
            </w:r>
          </w:p>
        </w:tc>
        <w:tc>
          <w:tcPr>
            <w:tcW w:w="1081" w:type="dxa"/>
            <w:vAlign w:val="center"/>
          </w:tcPr>
          <w:p w14:paraId="53450868">
            <w:pPr>
              <w:jc w:val="center"/>
              <w:rPr>
                <w:rFonts w:hint="eastAsia"/>
                <w:sz w:val="18"/>
                <w:szCs w:val="18"/>
              </w:rPr>
            </w:pPr>
            <w:r>
              <w:rPr>
                <w:rFonts w:hint="eastAsia"/>
                <w:sz w:val="18"/>
                <w:szCs w:val="18"/>
              </w:rPr>
              <w:t>ZS1604006</w:t>
            </w:r>
          </w:p>
        </w:tc>
        <w:tc>
          <w:tcPr>
            <w:tcW w:w="709" w:type="dxa"/>
            <w:vAlign w:val="center"/>
          </w:tcPr>
          <w:p w14:paraId="2C74CF9A">
            <w:pPr>
              <w:jc w:val="center"/>
              <w:rPr>
                <w:rFonts w:hint="eastAsia" w:eastAsia="宋体"/>
                <w:sz w:val="18"/>
                <w:szCs w:val="18"/>
                <w:lang w:val="en-US" w:eastAsia="zh-CN"/>
              </w:rPr>
            </w:pPr>
            <w:r>
              <w:rPr>
                <w:rFonts w:hint="eastAsia" w:eastAsia="宋体"/>
                <w:sz w:val="18"/>
                <w:szCs w:val="18"/>
                <w:lang w:val="en-US" w:eastAsia="zh-CN"/>
              </w:rPr>
              <w:t>2</w:t>
            </w:r>
          </w:p>
        </w:tc>
        <w:tc>
          <w:tcPr>
            <w:tcW w:w="709" w:type="dxa"/>
            <w:vAlign w:val="center"/>
          </w:tcPr>
          <w:p w14:paraId="18588DB7">
            <w:pPr>
              <w:jc w:val="center"/>
              <w:rPr>
                <w:rFonts w:hint="eastAsia" w:eastAsia="宋体"/>
                <w:sz w:val="18"/>
                <w:szCs w:val="18"/>
                <w:lang w:val="en-US" w:eastAsia="zh-CN"/>
              </w:rPr>
            </w:pPr>
            <w:r>
              <w:rPr>
                <w:rFonts w:hint="eastAsia" w:eastAsia="宋体"/>
                <w:sz w:val="18"/>
                <w:szCs w:val="18"/>
                <w:lang w:val="en-US" w:eastAsia="zh-CN"/>
              </w:rPr>
              <w:t>1</w:t>
            </w:r>
          </w:p>
        </w:tc>
        <w:tc>
          <w:tcPr>
            <w:tcW w:w="1045" w:type="dxa"/>
            <w:vAlign w:val="center"/>
          </w:tcPr>
          <w:p w14:paraId="11519772">
            <w:pPr>
              <w:jc w:val="center"/>
              <w:rPr>
                <w:i/>
                <w:color w:val="FF0000"/>
                <w:sz w:val="18"/>
                <w:szCs w:val="18"/>
              </w:rPr>
            </w:pPr>
            <w:r>
              <w:rPr>
                <w:rFonts w:hint="eastAsia"/>
                <w:sz w:val="18"/>
                <w:szCs w:val="18"/>
              </w:rPr>
              <w:t>考查</w:t>
            </w:r>
          </w:p>
        </w:tc>
      </w:tr>
      <w:tr w14:paraId="184DFE1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vAlign w:val="center"/>
          </w:tcPr>
          <w:p w14:paraId="04ECACAC">
            <w:pPr>
              <w:jc w:val="center"/>
              <w:rPr>
                <w:b/>
                <w:color w:val="000000"/>
                <w:sz w:val="18"/>
                <w:szCs w:val="18"/>
              </w:rPr>
            </w:pPr>
          </w:p>
        </w:tc>
        <w:tc>
          <w:tcPr>
            <w:tcW w:w="1226" w:type="dxa"/>
            <w:vMerge w:val="restart"/>
            <w:vAlign w:val="center"/>
          </w:tcPr>
          <w:p w14:paraId="2E7BDE5C">
            <w:pPr>
              <w:jc w:val="center"/>
              <w:rPr>
                <w:b/>
                <w:color w:val="000000"/>
                <w:sz w:val="18"/>
                <w:szCs w:val="18"/>
                <w:highlight w:val="none"/>
              </w:rPr>
            </w:pPr>
            <w:r>
              <w:rPr>
                <w:b/>
                <w:color w:val="000000"/>
                <w:sz w:val="18"/>
                <w:szCs w:val="18"/>
                <w:highlight w:val="none"/>
              </w:rPr>
              <w:t>专业必修课</w:t>
            </w:r>
          </w:p>
          <w:p w14:paraId="68A2CD59">
            <w:pPr>
              <w:jc w:val="center"/>
              <w:rPr>
                <w:b/>
                <w:color w:val="000000"/>
                <w:sz w:val="18"/>
                <w:szCs w:val="18"/>
                <w:highlight w:val="none"/>
              </w:rPr>
            </w:pPr>
            <w:r>
              <w:rPr>
                <w:b/>
                <w:color w:val="000000"/>
                <w:sz w:val="18"/>
                <w:szCs w:val="18"/>
                <w:highlight w:val="none"/>
              </w:rPr>
              <w:t>（</w:t>
            </w:r>
            <w:r>
              <w:rPr>
                <w:rFonts w:hint="eastAsia"/>
                <w:b/>
                <w:color w:val="000000"/>
                <w:sz w:val="18"/>
                <w:szCs w:val="18"/>
                <w:highlight w:val="none"/>
                <w:lang w:val="en-US" w:eastAsia="zh-CN"/>
              </w:rPr>
              <w:t>8</w:t>
            </w:r>
            <w:r>
              <w:rPr>
                <w:b/>
                <w:color w:val="000000"/>
                <w:sz w:val="18"/>
                <w:szCs w:val="18"/>
                <w:highlight w:val="none"/>
              </w:rPr>
              <w:t>学分）</w:t>
            </w:r>
          </w:p>
        </w:tc>
        <w:tc>
          <w:tcPr>
            <w:tcW w:w="3516" w:type="dxa"/>
          </w:tcPr>
          <w:p w14:paraId="3A4B6E14">
            <w:pPr>
              <w:rPr>
                <w:highlight w:val="none"/>
              </w:rPr>
            </w:pPr>
            <w:r>
              <w:rPr>
                <w:rFonts w:hint="eastAsia"/>
                <w:sz w:val="18"/>
                <w:szCs w:val="18"/>
                <w:highlight w:val="none"/>
              </w:rPr>
              <w:t>教育原理</w:t>
            </w:r>
          </w:p>
        </w:tc>
        <w:tc>
          <w:tcPr>
            <w:tcW w:w="1081" w:type="dxa"/>
            <w:vAlign w:val="center"/>
          </w:tcPr>
          <w:p w14:paraId="7B661FB9">
            <w:pPr>
              <w:jc w:val="center"/>
              <w:rPr>
                <w:i/>
                <w:color w:val="FF0000"/>
                <w:sz w:val="18"/>
                <w:szCs w:val="18"/>
                <w:highlight w:val="none"/>
              </w:rPr>
            </w:pPr>
            <w:r>
              <w:rPr>
                <w:rFonts w:hint="eastAsia"/>
                <w:sz w:val="18"/>
                <w:szCs w:val="18"/>
                <w:highlight w:val="none"/>
              </w:rPr>
              <w:t>ZS1604007</w:t>
            </w:r>
          </w:p>
        </w:tc>
        <w:tc>
          <w:tcPr>
            <w:tcW w:w="709" w:type="dxa"/>
            <w:vAlign w:val="center"/>
          </w:tcPr>
          <w:p w14:paraId="1B1E600A">
            <w:pPr>
              <w:jc w:val="center"/>
              <w:rPr>
                <w:rFonts w:hint="eastAsia" w:eastAsia="宋体"/>
                <w:sz w:val="18"/>
                <w:szCs w:val="18"/>
                <w:highlight w:val="none"/>
                <w:lang w:val="en-US" w:eastAsia="zh-CN"/>
              </w:rPr>
            </w:pPr>
            <w:r>
              <w:rPr>
                <w:rFonts w:hint="eastAsia" w:eastAsia="宋体"/>
                <w:sz w:val="18"/>
                <w:szCs w:val="18"/>
                <w:highlight w:val="none"/>
                <w:lang w:val="en-US" w:eastAsia="zh-CN"/>
              </w:rPr>
              <w:t>2</w:t>
            </w:r>
          </w:p>
        </w:tc>
        <w:tc>
          <w:tcPr>
            <w:tcW w:w="709" w:type="dxa"/>
            <w:vAlign w:val="center"/>
          </w:tcPr>
          <w:p w14:paraId="4D13CFF8">
            <w:pPr>
              <w:jc w:val="center"/>
              <w:rPr>
                <w:rFonts w:hint="eastAsia" w:eastAsia="宋体"/>
                <w:sz w:val="18"/>
                <w:szCs w:val="18"/>
                <w:highlight w:val="none"/>
                <w:lang w:val="en-US" w:eastAsia="zh-CN"/>
              </w:rPr>
            </w:pPr>
            <w:r>
              <w:rPr>
                <w:rFonts w:hint="eastAsia" w:eastAsia="宋体"/>
                <w:sz w:val="18"/>
                <w:szCs w:val="18"/>
                <w:highlight w:val="none"/>
                <w:lang w:val="en-US" w:eastAsia="zh-CN"/>
              </w:rPr>
              <w:t>1</w:t>
            </w:r>
          </w:p>
        </w:tc>
        <w:tc>
          <w:tcPr>
            <w:tcW w:w="1045" w:type="dxa"/>
            <w:vAlign w:val="center"/>
          </w:tcPr>
          <w:p w14:paraId="517AB17C">
            <w:pPr>
              <w:jc w:val="center"/>
              <w:rPr>
                <w:i/>
                <w:color w:val="FF0000"/>
                <w:sz w:val="18"/>
                <w:szCs w:val="18"/>
                <w:highlight w:val="none"/>
              </w:rPr>
            </w:pPr>
            <w:r>
              <w:rPr>
                <w:rFonts w:hint="eastAsia"/>
                <w:sz w:val="18"/>
                <w:szCs w:val="18"/>
                <w:highlight w:val="none"/>
              </w:rPr>
              <w:t>考查</w:t>
            </w:r>
          </w:p>
        </w:tc>
      </w:tr>
      <w:tr w14:paraId="3DFE54C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vAlign w:val="center"/>
          </w:tcPr>
          <w:p w14:paraId="1F296A3D">
            <w:pPr>
              <w:jc w:val="center"/>
              <w:rPr>
                <w:b/>
                <w:color w:val="000000"/>
                <w:sz w:val="18"/>
                <w:szCs w:val="18"/>
              </w:rPr>
            </w:pPr>
          </w:p>
        </w:tc>
        <w:tc>
          <w:tcPr>
            <w:tcW w:w="1226" w:type="dxa"/>
            <w:vMerge w:val="continue"/>
            <w:vAlign w:val="center"/>
          </w:tcPr>
          <w:p w14:paraId="0E23D40A">
            <w:pPr>
              <w:jc w:val="center"/>
              <w:rPr>
                <w:b/>
                <w:color w:val="000000"/>
                <w:sz w:val="18"/>
                <w:szCs w:val="18"/>
                <w:highlight w:val="none"/>
              </w:rPr>
            </w:pPr>
          </w:p>
        </w:tc>
        <w:tc>
          <w:tcPr>
            <w:tcW w:w="3516" w:type="dxa"/>
          </w:tcPr>
          <w:p w14:paraId="4DC622C6">
            <w:pPr>
              <w:rPr>
                <w:highlight w:val="none"/>
              </w:rPr>
            </w:pPr>
            <w:r>
              <w:rPr>
                <w:rFonts w:hint="eastAsia"/>
                <w:sz w:val="18"/>
                <w:szCs w:val="18"/>
                <w:highlight w:val="none"/>
              </w:rPr>
              <w:t>课程与教学论</w:t>
            </w:r>
          </w:p>
        </w:tc>
        <w:tc>
          <w:tcPr>
            <w:tcW w:w="1081" w:type="dxa"/>
            <w:vAlign w:val="center"/>
          </w:tcPr>
          <w:p w14:paraId="77C3B822">
            <w:pPr>
              <w:jc w:val="center"/>
              <w:rPr>
                <w:i/>
                <w:color w:val="FF0000"/>
                <w:sz w:val="18"/>
                <w:szCs w:val="18"/>
                <w:highlight w:val="none"/>
              </w:rPr>
            </w:pPr>
            <w:r>
              <w:rPr>
                <w:rFonts w:hint="eastAsia"/>
                <w:sz w:val="18"/>
                <w:szCs w:val="18"/>
                <w:highlight w:val="none"/>
              </w:rPr>
              <w:t>ZS1604008</w:t>
            </w:r>
          </w:p>
        </w:tc>
        <w:tc>
          <w:tcPr>
            <w:tcW w:w="709" w:type="dxa"/>
            <w:vAlign w:val="center"/>
          </w:tcPr>
          <w:p w14:paraId="02F769AC">
            <w:pPr>
              <w:jc w:val="center"/>
              <w:rPr>
                <w:rFonts w:hint="eastAsia" w:eastAsia="宋体"/>
                <w:sz w:val="18"/>
                <w:szCs w:val="18"/>
                <w:highlight w:val="none"/>
                <w:lang w:val="en-US" w:eastAsia="zh-CN"/>
              </w:rPr>
            </w:pPr>
            <w:r>
              <w:rPr>
                <w:rFonts w:hint="eastAsia" w:eastAsia="宋体"/>
                <w:sz w:val="18"/>
                <w:szCs w:val="18"/>
                <w:highlight w:val="none"/>
                <w:lang w:val="en-US" w:eastAsia="zh-CN"/>
              </w:rPr>
              <w:t>2</w:t>
            </w:r>
          </w:p>
        </w:tc>
        <w:tc>
          <w:tcPr>
            <w:tcW w:w="709" w:type="dxa"/>
            <w:vAlign w:val="center"/>
          </w:tcPr>
          <w:p w14:paraId="27042EE0">
            <w:pPr>
              <w:jc w:val="center"/>
              <w:rPr>
                <w:rFonts w:hint="eastAsia" w:eastAsia="宋体"/>
                <w:sz w:val="18"/>
                <w:szCs w:val="18"/>
                <w:highlight w:val="none"/>
                <w:lang w:val="en-US" w:eastAsia="zh-CN"/>
              </w:rPr>
            </w:pPr>
            <w:r>
              <w:rPr>
                <w:rFonts w:hint="eastAsia" w:eastAsia="宋体"/>
                <w:sz w:val="18"/>
                <w:szCs w:val="18"/>
                <w:highlight w:val="none"/>
                <w:lang w:val="en-US" w:eastAsia="zh-CN"/>
              </w:rPr>
              <w:t>2</w:t>
            </w:r>
          </w:p>
        </w:tc>
        <w:tc>
          <w:tcPr>
            <w:tcW w:w="1045" w:type="dxa"/>
            <w:vAlign w:val="center"/>
          </w:tcPr>
          <w:p w14:paraId="39DBBCFA">
            <w:pPr>
              <w:jc w:val="center"/>
              <w:rPr>
                <w:i/>
                <w:color w:val="FF0000"/>
                <w:sz w:val="18"/>
                <w:szCs w:val="18"/>
                <w:highlight w:val="none"/>
              </w:rPr>
            </w:pPr>
            <w:r>
              <w:rPr>
                <w:rFonts w:hint="eastAsia"/>
                <w:sz w:val="18"/>
                <w:szCs w:val="18"/>
                <w:highlight w:val="none"/>
              </w:rPr>
              <w:t>考查</w:t>
            </w:r>
          </w:p>
        </w:tc>
      </w:tr>
      <w:tr w14:paraId="5A67B28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571" w:type="dxa"/>
            <w:vMerge w:val="continue"/>
            <w:vAlign w:val="center"/>
          </w:tcPr>
          <w:p w14:paraId="7CAC39A7">
            <w:pPr>
              <w:jc w:val="center"/>
              <w:rPr>
                <w:b/>
                <w:color w:val="000000"/>
                <w:sz w:val="18"/>
                <w:szCs w:val="18"/>
              </w:rPr>
            </w:pPr>
          </w:p>
        </w:tc>
        <w:tc>
          <w:tcPr>
            <w:tcW w:w="1226" w:type="dxa"/>
            <w:vMerge w:val="continue"/>
            <w:vAlign w:val="center"/>
          </w:tcPr>
          <w:p w14:paraId="5E7074C2">
            <w:pPr>
              <w:jc w:val="center"/>
              <w:rPr>
                <w:b/>
                <w:color w:val="000000"/>
                <w:sz w:val="18"/>
                <w:szCs w:val="18"/>
              </w:rPr>
            </w:pPr>
          </w:p>
        </w:tc>
        <w:tc>
          <w:tcPr>
            <w:tcW w:w="3516" w:type="dxa"/>
          </w:tcPr>
          <w:p w14:paraId="1F801840">
            <w:r>
              <w:rPr>
                <w:rFonts w:hint="eastAsia"/>
                <w:sz w:val="18"/>
                <w:szCs w:val="18"/>
              </w:rPr>
              <w:t>教育研究方法</w:t>
            </w:r>
          </w:p>
        </w:tc>
        <w:tc>
          <w:tcPr>
            <w:tcW w:w="1081" w:type="dxa"/>
            <w:vAlign w:val="center"/>
          </w:tcPr>
          <w:p w14:paraId="083D7CBF">
            <w:pPr>
              <w:jc w:val="center"/>
              <w:rPr>
                <w:color w:val="FF0000"/>
                <w:sz w:val="18"/>
                <w:szCs w:val="18"/>
              </w:rPr>
            </w:pPr>
            <w:r>
              <w:rPr>
                <w:rFonts w:hint="eastAsia"/>
                <w:sz w:val="18"/>
                <w:szCs w:val="18"/>
              </w:rPr>
              <w:t>ZS1604009</w:t>
            </w:r>
          </w:p>
        </w:tc>
        <w:tc>
          <w:tcPr>
            <w:tcW w:w="709" w:type="dxa"/>
            <w:vAlign w:val="center"/>
          </w:tcPr>
          <w:p w14:paraId="5000D9DE">
            <w:pPr>
              <w:jc w:val="center"/>
              <w:rPr>
                <w:rFonts w:hint="eastAsia" w:eastAsia="宋体"/>
                <w:sz w:val="18"/>
                <w:szCs w:val="18"/>
                <w:lang w:eastAsia="zh-CN"/>
              </w:rPr>
            </w:pPr>
            <w:r>
              <w:rPr>
                <w:rFonts w:hint="eastAsia" w:eastAsia="宋体"/>
                <w:sz w:val="18"/>
                <w:szCs w:val="18"/>
                <w:lang w:val="en-US" w:eastAsia="zh-CN"/>
              </w:rPr>
              <w:t>2</w:t>
            </w:r>
          </w:p>
        </w:tc>
        <w:tc>
          <w:tcPr>
            <w:tcW w:w="709" w:type="dxa"/>
            <w:vAlign w:val="center"/>
          </w:tcPr>
          <w:p w14:paraId="25F68296">
            <w:pPr>
              <w:jc w:val="center"/>
              <w:rPr>
                <w:rFonts w:hint="eastAsia" w:eastAsia="宋体"/>
                <w:sz w:val="18"/>
                <w:szCs w:val="18"/>
                <w:lang w:eastAsia="zh-CN"/>
              </w:rPr>
            </w:pPr>
            <w:r>
              <w:rPr>
                <w:rFonts w:hint="eastAsia" w:eastAsia="宋体"/>
                <w:sz w:val="18"/>
                <w:szCs w:val="18"/>
                <w:lang w:val="en-US" w:eastAsia="zh-CN"/>
              </w:rPr>
              <w:t>1</w:t>
            </w:r>
          </w:p>
        </w:tc>
        <w:tc>
          <w:tcPr>
            <w:tcW w:w="1045" w:type="dxa"/>
            <w:vAlign w:val="center"/>
          </w:tcPr>
          <w:p w14:paraId="17721294">
            <w:pPr>
              <w:jc w:val="center"/>
              <w:rPr>
                <w:color w:val="FF0000"/>
                <w:sz w:val="18"/>
                <w:szCs w:val="18"/>
              </w:rPr>
            </w:pPr>
            <w:r>
              <w:rPr>
                <w:rFonts w:hint="eastAsia"/>
                <w:sz w:val="18"/>
                <w:szCs w:val="18"/>
              </w:rPr>
              <w:t>考查</w:t>
            </w:r>
          </w:p>
        </w:tc>
      </w:tr>
      <w:tr w14:paraId="2A65CF3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95" w:hRule="atLeast"/>
          <w:jc w:val="center"/>
        </w:trPr>
        <w:tc>
          <w:tcPr>
            <w:tcW w:w="571" w:type="dxa"/>
            <w:vMerge w:val="continue"/>
            <w:vAlign w:val="center"/>
          </w:tcPr>
          <w:p w14:paraId="08DA3BB8">
            <w:pPr>
              <w:jc w:val="center"/>
              <w:rPr>
                <w:b/>
                <w:color w:val="000000"/>
                <w:sz w:val="18"/>
                <w:szCs w:val="18"/>
              </w:rPr>
            </w:pPr>
          </w:p>
        </w:tc>
        <w:tc>
          <w:tcPr>
            <w:tcW w:w="1226" w:type="dxa"/>
            <w:vMerge w:val="continue"/>
            <w:vAlign w:val="center"/>
          </w:tcPr>
          <w:p w14:paraId="0E91C3C3">
            <w:pPr>
              <w:jc w:val="center"/>
              <w:rPr>
                <w:b/>
                <w:color w:val="000000"/>
                <w:sz w:val="18"/>
                <w:szCs w:val="18"/>
              </w:rPr>
            </w:pPr>
          </w:p>
        </w:tc>
        <w:tc>
          <w:tcPr>
            <w:tcW w:w="3516" w:type="dxa"/>
          </w:tcPr>
          <w:p w14:paraId="15CEC2E4">
            <w:r>
              <w:rPr>
                <w:rFonts w:hint="eastAsia"/>
                <w:sz w:val="18"/>
                <w:szCs w:val="18"/>
              </w:rPr>
              <w:t>心理发展与教育</w:t>
            </w:r>
          </w:p>
        </w:tc>
        <w:tc>
          <w:tcPr>
            <w:tcW w:w="1081" w:type="dxa"/>
            <w:vAlign w:val="center"/>
          </w:tcPr>
          <w:p w14:paraId="774012CC">
            <w:pPr>
              <w:jc w:val="center"/>
              <w:rPr>
                <w:color w:val="FF0000"/>
                <w:sz w:val="18"/>
                <w:szCs w:val="18"/>
              </w:rPr>
            </w:pPr>
            <w:r>
              <w:rPr>
                <w:rFonts w:hint="eastAsia"/>
                <w:sz w:val="18"/>
                <w:szCs w:val="18"/>
              </w:rPr>
              <w:t>ZS1604010</w:t>
            </w:r>
          </w:p>
        </w:tc>
        <w:tc>
          <w:tcPr>
            <w:tcW w:w="709" w:type="dxa"/>
            <w:vAlign w:val="center"/>
          </w:tcPr>
          <w:p w14:paraId="7CFD5A52">
            <w:pPr>
              <w:jc w:val="center"/>
              <w:rPr>
                <w:rFonts w:hint="eastAsia" w:eastAsia="宋体"/>
                <w:sz w:val="18"/>
                <w:szCs w:val="18"/>
                <w:lang w:eastAsia="zh-CN"/>
              </w:rPr>
            </w:pPr>
            <w:r>
              <w:rPr>
                <w:rFonts w:hint="eastAsia" w:eastAsia="宋体"/>
                <w:sz w:val="18"/>
                <w:szCs w:val="18"/>
                <w:lang w:val="en-US" w:eastAsia="zh-CN"/>
              </w:rPr>
              <w:t>2</w:t>
            </w:r>
          </w:p>
        </w:tc>
        <w:tc>
          <w:tcPr>
            <w:tcW w:w="709" w:type="dxa"/>
            <w:vAlign w:val="center"/>
          </w:tcPr>
          <w:p w14:paraId="7810274A">
            <w:pPr>
              <w:jc w:val="center"/>
              <w:rPr>
                <w:rFonts w:hint="eastAsia" w:eastAsia="宋体"/>
                <w:sz w:val="18"/>
                <w:szCs w:val="18"/>
                <w:lang w:eastAsia="zh-CN"/>
              </w:rPr>
            </w:pPr>
            <w:r>
              <w:rPr>
                <w:rFonts w:hint="eastAsia" w:eastAsia="宋体"/>
                <w:sz w:val="18"/>
                <w:szCs w:val="18"/>
                <w:lang w:val="en-US" w:eastAsia="zh-CN"/>
              </w:rPr>
              <w:t>2</w:t>
            </w:r>
          </w:p>
        </w:tc>
        <w:tc>
          <w:tcPr>
            <w:tcW w:w="1045" w:type="dxa"/>
            <w:vAlign w:val="center"/>
          </w:tcPr>
          <w:p w14:paraId="1FB4DCE6">
            <w:pPr>
              <w:jc w:val="center"/>
              <w:rPr>
                <w:color w:val="FF0000"/>
                <w:sz w:val="18"/>
                <w:szCs w:val="18"/>
              </w:rPr>
            </w:pPr>
            <w:r>
              <w:rPr>
                <w:rFonts w:hint="eastAsia"/>
                <w:sz w:val="18"/>
                <w:szCs w:val="18"/>
              </w:rPr>
              <w:t>考查</w:t>
            </w:r>
          </w:p>
        </w:tc>
      </w:tr>
      <w:tr w14:paraId="1AE5225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571" w:type="dxa"/>
            <w:vMerge w:val="restart"/>
            <w:vAlign w:val="center"/>
          </w:tcPr>
          <w:p w14:paraId="6CB1EFEC">
            <w:pPr>
              <w:jc w:val="center"/>
              <w:rPr>
                <w:b/>
                <w:color w:val="000000"/>
                <w:sz w:val="18"/>
                <w:szCs w:val="18"/>
              </w:rPr>
            </w:pPr>
            <w:r>
              <w:rPr>
                <w:b/>
                <w:color w:val="000000"/>
                <w:sz w:val="18"/>
                <w:szCs w:val="18"/>
              </w:rPr>
              <w:t>非学位课</w:t>
            </w:r>
          </w:p>
        </w:tc>
        <w:tc>
          <w:tcPr>
            <w:tcW w:w="1226" w:type="dxa"/>
            <w:vAlign w:val="center"/>
          </w:tcPr>
          <w:p w14:paraId="3618DFE5">
            <w:pPr>
              <w:jc w:val="both"/>
              <w:rPr>
                <w:b/>
                <w:color w:val="000000"/>
                <w:sz w:val="18"/>
                <w:szCs w:val="18"/>
              </w:rPr>
            </w:pPr>
            <w:r>
              <w:rPr>
                <w:b/>
                <w:color w:val="000000"/>
                <w:sz w:val="18"/>
                <w:szCs w:val="18"/>
              </w:rPr>
              <w:t>公共通识课</w:t>
            </w:r>
          </w:p>
          <w:p w14:paraId="283B6D34">
            <w:pPr>
              <w:jc w:val="center"/>
              <w:rPr>
                <w:b/>
                <w:color w:val="FF0000"/>
                <w:sz w:val="18"/>
                <w:szCs w:val="18"/>
                <w:highlight w:val="none"/>
              </w:rPr>
            </w:pPr>
            <w:r>
              <w:rPr>
                <w:b/>
                <w:color w:val="000000"/>
                <w:sz w:val="18"/>
                <w:szCs w:val="18"/>
              </w:rPr>
              <w:t>（</w:t>
            </w:r>
            <w:r>
              <w:rPr>
                <w:rFonts w:hint="eastAsia"/>
                <w:b/>
                <w:color w:val="000000"/>
                <w:sz w:val="18"/>
                <w:szCs w:val="18"/>
                <w:lang w:val="en-US" w:eastAsia="zh-CN"/>
              </w:rPr>
              <w:t>1</w:t>
            </w:r>
            <w:r>
              <w:rPr>
                <w:b/>
                <w:color w:val="000000"/>
                <w:sz w:val="18"/>
                <w:szCs w:val="18"/>
              </w:rPr>
              <w:t>学分）</w:t>
            </w:r>
          </w:p>
        </w:tc>
        <w:tc>
          <w:tcPr>
            <w:tcW w:w="3516" w:type="dxa"/>
            <w:vAlign w:val="center"/>
          </w:tcPr>
          <w:p w14:paraId="2006F448">
            <w:pPr>
              <w:rPr>
                <w:color w:val="000000"/>
                <w:sz w:val="18"/>
                <w:szCs w:val="18"/>
              </w:rPr>
            </w:pPr>
            <w:r>
              <w:rPr>
                <w:color w:val="000000"/>
                <w:sz w:val="18"/>
                <w:szCs w:val="18"/>
              </w:rPr>
              <w:t>马克思主义与社会科学方法论</w:t>
            </w:r>
          </w:p>
        </w:tc>
        <w:tc>
          <w:tcPr>
            <w:tcW w:w="1081" w:type="dxa"/>
            <w:vAlign w:val="center"/>
          </w:tcPr>
          <w:p w14:paraId="4CE12EB1">
            <w:pPr>
              <w:jc w:val="center"/>
              <w:rPr>
                <w:color w:val="000000"/>
                <w:sz w:val="18"/>
                <w:szCs w:val="18"/>
              </w:rPr>
            </w:pPr>
            <w:r>
              <w:rPr>
                <w:color w:val="000000"/>
                <w:sz w:val="18"/>
                <w:szCs w:val="18"/>
              </w:rPr>
              <w:t>TS0000101</w:t>
            </w:r>
          </w:p>
        </w:tc>
        <w:tc>
          <w:tcPr>
            <w:tcW w:w="709" w:type="dxa"/>
            <w:vAlign w:val="center"/>
          </w:tcPr>
          <w:p w14:paraId="21D079F0">
            <w:pPr>
              <w:ind w:firstLine="180" w:firstLineChars="100"/>
              <w:jc w:val="both"/>
              <w:rPr>
                <w:rFonts w:eastAsia="宋体"/>
                <w:sz w:val="18"/>
                <w:szCs w:val="18"/>
              </w:rPr>
            </w:pPr>
            <w:r>
              <w:rPr>
                <w:rFonts w:eastAsia="宋体"/>
                <w:sz w:val="18"/>
                <w:szCs w:val="18"/>
              </w:rPr>
              <w:t>1</w:t>
            </w:r>
          </w:p>
        </w:tc>
        <w:tc>
          <w:tcPr>
            <w:tcW w:w="709" w:type="dxa"/>
            <w:vAlign w:val="center"/>
          </w:tcPr>
          <w:p w14:paraId="4369E188">
            <w:pPr>
              <w:jc w:val="center"/>
              <w:rPr>
                <w:rFonts w:eastAsia="宋体"/>
                <w:sz w:val="18"/>
                <w:szCs w:val="18"/>
              </w:rPr>
            </w:pPr>
            <w:r>
              <w:rPr>
                <w:rFonts w:eastAsia="宋体"/>
                <w:sz w:val="18"/>
                <w:szCs w:val="18"/>
              </w:rPr>
              <w:t>2</w:t>
            </w:r>
          </w:p>
        </w:tc>
        <w:tc>
          <w:tcPr>
            <w:tcW w:w="1045" w:type="dxa"/>
            <w:vAlign w:val="center"/>
          </w:tcPr>
          <w:p w14:paraId="326F3318">
            <w:pPr>
              <w:jc w:val="center"/>
              <w:rPr>
                <w:color w:val="000000"/>
                <w:sz w:val="18"/>
                <w:szCs w:val="18"/>
              </w:rPr>
            </w:pPr>
            <w:r>
              <w:rPr>
                <w:color w:val="000000"/>
                <w:sz w:val="18"/>
                <w:szCs w:val="18"/>
              </w:rPr>
              <w:t>考查</w:t>
            </w:r>
          </w:p>
        </w:tc>
      </w:tr>
      <w:tr w14:paraId="4E5AAD2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6685E98A">
            <w:pPr>
              <w:rPr>
                <w:b/>
                <w:color w:val="000000"/>
                <w:sz w:val="18"/>
                <w:szCs w:val="18"/>
              </w:rPr>
            </w:pPr>
          </w:p>
        </w:tc>
        <w:tc>
          <w:tcPr>
            <w:tcW w:w="1226" w:type="dxa"/>
            <w:vMerge w:val="restart"/>
            <w:vAlign w:val="center"/>
          </w:tcPr>
          <w:p w14:paraId="3EEE744C">
            <w:pPr>
              <w:jc w:val="center"/>
              <w:rPr>
                <w:rFonts w:hint="default" w:eastAsia="宋体"/>
                <w:b/>
                <w:color w:val="FF0000"/>
                <w:sz w:val="18"/>
                <w:szCs w:val="18"/>
                <w:highlight w:val="none"/>
                <w:lang w:val="en-US" w:eastAsia="zh-CN"/>
              </w:rPr>
            </w:pPr>
            <w:r>
              <w:rPr>
                <w:rFonts w:hint="eastAsia"/>
                <w:b/>
                <w:color w:val="000000"/>
                <w:sz w:val="18"/>
                <w:szCs w:val="18"/>
                <w:lang w:val="en-US" w:eastAsia="zh-CN"/>
              </w:rPr>
              <w:t>选修课</w:t>
            </w:r>
          </w:p>
        </w:tc>
        <w:tc>
          <w:tcPr>
            <w:tcW w:w="3516" w:type="dxa"/>
            <w:vAlign w:val="center"/>
          </w:tcPr>
          <w:p w14:paraId="1B44766B">
            <w:pPr>
              <w:rPr>
                <w:i/>
                <w:color w:val="FF0000"/>
                <w:sz w:val="18"/>
                <w:szCs w:val="18"/>
                <w:highlight w:val="none"/>
              </w:rPr>
            </w:pPr>
            <w:r>
              <w:rPr>
                <w:rFonts w:hint="eastAsia"/>
                <w:sz w:val="18"/>
                <w:szCs w:val="18"/>
                <w:highlight w:val="none"/>
              </w:rPr>
              <w:t>汉语语言要素教学</w:t>
            </w:r>
          </w:p>
        </w:tc>
        <w:tc>
          <w:tcPr>
            <w:tcW w:w="1081" w:type="dxa"/>
            <w:vAlign w:val="center"/>
          </w:tcPr>
          <w:p w14:paraId="643439D0">
            <w:pPr>
              <w:jc w:val="center"/>
              <w:rPr>
                <w:color w:val="FF0000"/>
                <w:sz w:val="18"/>
                <w:szCs w:val="18"/>
                <w:highlight w:val="none"/>
              </w:rPr>
            </w:pPr>
            <w:r>
              <w:rPr>
                <w:rFonts w:hint="eastAsia"/>
                <w:sz w:val="18"/>
                <w:szCs w:val="18"/>
                <w:highlight w:val="none"/>
              </w:rPr>
              <w:t>ZS1604101</w:t>
            </w:r>
          </w:p>
        </w:tc>
        <w:tc>
          <w:tcPr>
            <w:tcW w:w="709" w:type="dxa"/>
            <w:vAlign w:val="center"/>
          </w:tcPr>
          <w:p w14:paraId="6793EE36">
            <w:pPr>
              <w:jc w:val="center"/>
              <w:rPr>
                <w:rFonts w:hint="eastAsia" w:eastAsia="宋体"/>
                <w:sz w:val="18"/>
                <w:szCs w:val="18"/>
                <w:highlight w:val="none"/>
                <w:lang w:eastAsia="zh-CN"/>
              </w:rPr>
            </w:pPr>
            <w:r>
              <w:rPr>
                <w:rFonts w:hint="eastAsia" w:eastAsia="宋体"/>
                <w:sz w:val="18"/>
                <w:szCs w:val="18"/>
                <w:highlight w:val="none"/>
                <w:lang w:val="en-US" w:eastAsia="zh-CN"/>
              </w:rPr>
              <w:t>2</w:t>
            </w:r>
          </w:p>
        </w:tc>
        <w:tc>
          <w:tcPr>
            <w:tcW w:w="709" w:type="dxa"/>
            <w:vAlign w:val="center"/>
          </w:tcPr>
          <w:p w14:paraId="400472AF">
            <w:pPr>
              <w:jc w:val="center"/>
              <w:rPr>
                <w:rFonts w:hint="eastAsia" w:eastAsia="宋体"/>
                <w:sz w:val="18"/>
                <w:szCs w:val="18"/>
                <w:highlight w:val="none"/>
                <w:lang w:eastAsia="zh-CN"/>
              </w:rPr>
            </w:pPr>
            <w:r>
              <w:rPr>
                <w:rFonts w:hint="eastAsia" w:eastAsia="宋体"/>
                <w:sz w:val="18"/>
                <w:szCs w:val="18"/>
                <w:highlight w:val="none"/>
                <w:lang w:val="en-US" w:eastAsia="zh-CN"/>
              </w:rPr>
              <w:t>2</w:t>
            </w:r>
          </w:p>
        </w:tc>
        <w:tc>
          <w:tcPr>
            <w:tcW w:w="1045" w:type="dxa"/>
            <w:vMerge w:val="restart"/>
            <w:vAlign w:val="center"/>
          </w:tcPr>
          <w:p w14:paraId="519B74EC">
            <w:pPr>
              <w:adjustRightInd w:val="0"/>
              <w:snapToGrid w:val="0"/>
              <w:jc w:val="center"/>
              <w:rPr>
                <w:color w:val="000000"/>
                <w:sz w:val="18"/>
                <w:szCs w:val="18"/>
                <w:highlight w:val="none"/>
              </w:rPr>
            </w:pPr>
            <w:r>
              <w:rPr>
                <w:color w:val="000000"/>
                <w:sz w:val="18"/>
                <w:szCs w:val="18"/>
                <w:highlight w:val="none"/>
              </w:rPr>
              <w:t>研究生至少选修</w:t>
            </w:r>
          </w:p>
          <w:p w14:paraId="4DD6E77B">
            <w:pPr>
              <w:adjustRightInd w:val="0"/>
              <w:snapToGrid w:val="0"/>
              <w:jc w:val="center"/>
              <w:rPr>
                <w:color w:val="FF0000"/>
                <w:sz w:val="18"/>
                <w:szCs w:val="18"/>
                <w:highlight w:val="none"/>
              </w:rPr>
            </w:pPr>
            <w:r>
              <w:rPr>
                <w:rFonts w:hint="eastAsia" w:eastAsia="宋体"/>
                <w:sz w:val="18"/>
                <w:szCs w:val="18"/>
                <w:highlight w:val="none"/>
                <w:lang w:val="en-US" w:eastAsia="zh-CN"/>
              </w:rPr>
              <w:t>15</w:t>
            </w:r>
            <w:r>
              <w:rPr>
                <w:color w:val="000000"/>
                <w:sz w:val="18"/>
                <w:szCs w:val="18"/>
                <w:highlight w:val="none"/>
              </w:rPr>
              <w:t>学分</w:t>
            </w:r>
            <w:r>
              <w:rPr>
                <w:rFonts w:hint="eastAsia"/>
                <w:sz w:val="18"/>
                <w:szCs w:val="18"/>
                <w:highlight w:val="none"/>
              </w:rPr>
              <w:t>（不分专业方向）</w:t>
            </w:r>
          </w:p>
          <w:p w14:paraId="35A2B86B">
            <w:pPr>
              <w:adjustRightInd w:val="0"/>
              <w:snapToGrid w:val="0"/>
              <w:jc w:val="center"/>
              <w:rPr>
                <w:color w:val="000000"/>
                <w:sz w:val="18"/>
                <w:szCs w:val="18"/>
                <w:highlight w:val="none"/>
              </w:rPr>
            </w:pPr>
          </w:p>
        </w:tc>
      </w:tr>
      <w:tr w14:paraId="5173039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4B3D8B08">
            <w:pPr>
              <w:rPr>
                <w:b/>
                <w:color w:val="000000"/>
                <w:sz w:val="18"/>
                <w:szCs w:val="18"/>
              </w:rPr>
            </w:pPr>
          </w:p>
        </w:tc>
        <w:tc>
          <w:tcPr>
            <w:tcW w:w="1226" w:type="dxa"/>
            <w:vMerge w:val="continue"/>
            <w:vAlign w:val="center"/>
          </w:tcPr>
          <w:p w14:paraId="13C66984">
            <w:pPr>
              <w:adjustRightInd w:val="0"/>
              <w:snapToGrid w:val="0"/>
              <w:jc w:val="center"/>
              <w:rPr>
                <w:b/>
                <w:color w:val="FF0000"/>
                <w:sz w:val="18"/>
                <w:szCs w:val="18"/>
                <w:highlight w:val="none"/>
              </w:rPr>
            </w:pPr>
          </w:p>
        </w:tc>
        <w:tc>
          <w:tcPr>
            <w:tcW w:w="3516" w:type="dxa"/>
            <w:vAlign w:val="center"/>
          </w:tcPr>
          <w:p w14:paraId="7AFEF7E8">
            <w:pPr>
              <w:rPr>
                <w:i/>
                <w:color w:val="FF0000"/>
                <w:sz w:val="18"/>
                <w:szCs w:val="18"/>
                <w:highlight w:val="none"/>
              </w:rPr>
            </w:pPr>
            <w:r>
              <w:rPr>
                <w:rFonts w:hint="eastAsia"/>
                <w:sz w:val="18"/>
                <w:szCs w:val="18"/>
                <w:highlight w:val="none"/>
              </w:rPr>
              <w:t>偏误分析</w:t>
            </w:r>
          </w:p>
        </w:tc>
        <w:tc>
          <w:tcPr>
            <w:tcW w:w="1081" w:type="dxa"/>
            <w:vAlign w:val="center"/>
          </w:tcPr>
          <w:p w14:paraId="41ED2994">
            <w:pPr>
              <w:jc w:val="center"/>
              <w:rPr>
                <w:rFonts w:hint="default" w:eastAsia="宋体"/>
                <w:color w:val="FF0000"/>
                <w:sz w:val="18"/>
                <w:szCs w:val="18"/>
                <w:highlight w:val="none"/>
                <w:lang w:val="en-US" w:eastAsia="zh-CN"/>
              </w:rPr>
            </w:pPr>
            <w:r>
              <w:rPr>
                <w:rFonts w:hint="eastAsia"/>
                <w:sz w:val="18"/>
                <w:szCs w:val="18"/>
                <w:highlight w:val="none"/>
              </w:rPr>
              <w:t>ZS16041</w:t>
            </w:r>
            <w:r>
              <w:rPr>
                <w:rFonts w:hint="eastAsia"/>
                <w:sz w:val="18"/>
                <w:szCs w:val="18"/>
                <w:highlight w:val="none"/>
                <w:lang w:val="en-US" w:eastAsia="zh-CN"/>
              </w:rPr>
              <w:t>21</w:t>
            </w:r>
          </w:p>
        </w:tc>
        <w:tc>
          <w:tcPr>
            <w:tcW w:w="709" w:type="dxa"/>
            <w:vAlign w:val="center"/>
          </w:tcPr>
          <w:p w14:paraId="4285A750">
            <w:pPr>
              <w:jc w:val="center"/>
              <w:rPr>
                <w:rFonts w:hint="eastAsia" w:eastAsia="宋体"/>
                <w:sz w:val="18"/>
                <w:szCs w:val="18"/>
                <w:highlight w:val="none"/>
                <w:lang w:eastAsia="zh-CN"/>
              </w:rPr>
            </w:pPr>
            <w:r>
              <w:rPr>
                <w:rFonts w:hint="eastAsia" w:eastAsia="宋体"/>
                <w:sz w:val="18"/>
                <w:szCs w:val="18"/>
                <w:highlight w:val="none"/>
                <w:lang w:val="en-US" w:eastAsia="zh-CN"/>
              </w:rPr>
              <w:t>2</w:t>
            </w:r>
          </w:p>
        </w:tc>
        <w:tc>
          <w:tcPr>
            <w:tcW w:w="709" w:type="dxa"/>
            <w:vAlign w:val="center"/>
          </w:tcPr>
          <w:p w14:paraId="5DB13433">
            <w:pPr>
              <w:jc w:val="center"/>
              <w:rPr>
                <w:rFonts w:hint="eastAsia" w:eastAsia="宋体"/>
                <w:sz w:val="18"/>
                <w:szCs w:val="18"/>
                <w:highlight w:val="none"/>
                <w:lang w:eastAsia="zh-CN"/>
              </w:rPr>
            </w:pPr>
            <w:r>
              <w:rPr>
                <w:rFonts w:hint="eastAsia" w:eastAsia="宋体"/>
                <w:sz w:val="18"/>
                <w:szCs w:val="18"/>
                <w:highlight w:val="none"/>
                <w:lang w:val="en-US" w:eastAsia="zh-CN"/>
              </w:rPr>
              <w:t>3</w:t>
            </w:r>
          </w:p>
        </w:tc>
        <w:tc>
          <w:tcPr>
            <w:tcW w:w="1045" w:type="dxa"/>
            <w:vMerge w:val="continue"/>
            <w:vAlign w:val="center"/>
          </w:tcPr>
          <w:p w14:paraId="195F4D84">
            <w:pPr>
              <w:adjustRightInd w:val="0"/>
              <w:snapToGrid w:val="0"/>
              <w:jc w:val="center"/>
              <w:rPr>
                <w:color w:val="000000"/>
                <w:sz w:val="18"/>
                <w:szCs w:val="18"/>
                <w:highlight w:val="none"/>
              </w:rPr>
            </w:pPr>
          </w:p>
        </w:tc>
      </w:tr>
      <w:tr w14:paraId="3D21F8C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60697325">
            <w:pPr>
              <w:rPr>
                <w:b/>
                <w:color w:val="000000"/>
                <w:sz w:val="18"/>
                <w:szCs w:val="18"/>
              </w:rPr>
            </w:pPr>
          </w:p>
        </w:tc>
        <w:tc>
          <w:tcPr>
            <w:tcW w:w="1226" w:type="dxa"/>
            <w:vMerge w:val="continue"/>
            <w:vAlign w:val="center"/>
          </w:tcPr>
          <w:p w14:paraId="1563D53B">
            <w:pPr>
              <w:jc w:val="center"/>
              <w:rPr>
                <w:b/>
                <w:color w:val="000000"/>
                <w:sz w:val="18"/>
                <w:szCs w:val="18"/>
              </w:rPr>
            </w:pPr>
          </w:p>
        </w:tc>
        <w:tc>
          <w:tcPr>
            <w:tcW w:w="3516" w:type="dxa"/>
            <w:vAlign w:val="center"/>
          </w:tcPr>
          <w:p w14:paraId="1FB8EE96">
            <w:pPr>
              <w:adjustRightInd w:val="0"/>
              <w:snapToGrid w:val="0"/>
              <w:rPr>
                <w:i/>
                <w:color w:val="FF0000"/>
                <w:sz w:val="18"/>
                <w:szCs w:val="18"/>
              </w:rPr>
            </w:pPr>
            <w:r>
              <w:rPr>
                <w:rFonts w:hint="eastAsia"/>
                <w:sz w:val="18"/>
                <w:szCs w:val="18"/>
              </w:rPr>
              <w:t>汉外语言对比</w:t>
            </w:r>
          </w:p>
        </w:tc>
        <w:tc>
          <w:tcPr>
            <w:tcW w:w="1081" w:type="dxa"/>
            <w:vAlign w:val="center"/>
          </w:tcPr>
          <w:p w14:paraId="211C9F07">
            <w:pPr>
              <w:jc w:val="center"/>
              <w:rPr>
                <w:color w:val="FF0000"/>
                <w:sz w:val="18"/>
                <w:szCs w:val="18"/>
              </w:rPr>
            </w:pPr>
            <w:r>
              <w:rPr>
                <w:rFonts w:hint="eastAsia"/>
                <w:sz w:val="18"/>
                <w:szCs w:val="18"/>
              </w:rPr>
              <w:t>ZS1604103</w:t>
            </w:r>
          </w:p>
        </w:tc>
        <w:tc>
          <w:tcPr>
            <w:tcW w:w="709" w:type="dxa"/>
            <w:vAlign w:val="center"/>
          </w:tcPr>
          <w:p w14:paraId="772A08A9">
            <w:pPr>
              <w:jc w:val="center"/>
              <w:rPr>
                <w:rFonts w:hint="eastAsia" w:eastAsia="宋体"/>
                <w:sz w:val="18"/>
                <w:szCs w:val="18"/>
                <w:lang w:val="en-US" w:eastAsia="zh-CN"/>
              </w:rPr>
            </w:pPr>
            <w:r>
              <w:rPr>
                <w:rFonts w:hint="eastAsia" w:eastAsia="宋体"/>
                <w:sz w:val="18"/>
                <w:szCs w:val="18"/>
                <w:lang w:val="en-US" w:eastAsia="zh-CN"/>
              </w:rPr>
              <w:t>2</w:t>
            </w:r>
          </w:p>
        </w:tc>
        <w:tc>
          <w:tcPr>
            <w:tcW w:w="709" w:type="dxa"/>
            <w:vAlign w:val="center"/>
          </w:tcPr>
          <w:p w14:paraId="51F485CB">
            <w:pPr>
              <w:jc w:val="center"/>
              <w:rPr>
                <w:rFonts w:hint="eastAsia" w:eastAsia="宋体"/>
                <w:sz w:val="18"/>
                <w:szCs w:val="18"/>
                <w:lang w:val="en-US" w:eastAsia="zh-CN"/>
              </w:rPr>
            </w:pPr>
            <w:r>
              <w:rPr>
                <w:rFonts w:hint="eastAsia" w:eastAsia="宋体"/>
                <w:sz w:val="18"/>
                <w:szCs w:val="18"/>
                <w:lang w:val="en-US" w:eastAsia="zh-CN"/>
              </w:rPr>
              <w:t>3</w:t>
            </w:r>
          </w:p>
        </w:tc>
        <w:tc>
          <w:tcPr>
            <w:tcW w:w="1045" w:type="dxa"/>
            <w:vMerge w:val="continue"/>
            <w:vAlign w:val="center"/>
          </w:tcPr>
          <w:p w14:paraId="16356D20">
            <w:pPr>
              <w:jc w:val="center"/>
              <w:rPr>
                <w:color w:val="000000"/>
                <w:sz w:val="18"/>
                <w:szCs w:val="18"/>
              </w:rPr>
            </w:pPr>
          </w:p>
        </w:tc>
      </w:tr>
      <w:tr w14:paraId="62FCAEC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381019A4">
            <w:pPr>
              <w:rPr>
                <w:b/>
                <w:color w:val="000000"/>
                <w:sz w:val="18"/>
                <w:szCs w:val="18"/>
              </w:rPr>
            </w:pPr>
          </w:p>
        </w:tc>
        <w:tc>
          <w:tcPr>
            <w:tcW w:w="1226" w:type="dxa"/>
            <w:vMerge w:val="continue"/>
            <w:vAlign w:val="center"/>
          </w:tcPr>
          <w:p w14:paraId="1BFFF493">
            <w:pPr>
              <w:adjustRightInd w:val="0"/>
              <w:snapToGrid w:val="0"/>
              <w:jc w:val="center"/>
              <w:rPr>
                <w:b/>
                <w:color w:val="FF0000"/>
                <w:sz w:val="18"/>
                <w:szCs w:val="18"/>
              </w:rPr>
            </w:pPr>
          </w:p>
        </w:tc>
        <w:tc>
          <w:tcPr>
            <w:tcW w:w="3516" w:type="dxa"/>
            <w:vAlign w:val="center"/>
          </w:tcPr>
          <w:p w14:paraId="36963F3B">
            <w:pPr>
              <w:rPr>
                <w:i/>
                <w:color w:val="FF0000"/>
                <w:sz w:val="18"/>
                <w:szCs w:val="18"/>
              </w:rPr>
            </w:pPr>
            <w:r>
              <w:rPr>
                <w:rFonts w:hint="eastAsia"/>
                <w:sz w:val="18"/>
                <w:szCs w:val="18"/>
              </w:rPr>
              <w:t>现代语言教育技术</w:t>
            </w:r>
          </w:p>
        </w:tc>
        <w:tc>
          <w:tcPr>
            <w:tcW w:w="1081" w:type="dxa"/>
            <w:vAlign w:val="center"/>
          </w:tcPr>
          <w:p w14:paraId="109A8B96">
            <w:pPr>
              <w:jc w:val="center"/>
              <w:rPr>
                <w:color w:val="FF0000"/>
                <w:sz w:val="18"/>
                <w:szCs w:val="18"/>
              </w:rPr>
            </w:pPr>
            <w:r>
              <w:rPr>
                <w:rFonts w:hint="eastAsia"/>
                <w:sz w:val="18"/>
                <w:szCs w:val="18"/>
              </w:rPr>
              <w:t>ZS1604104</w:t>
            </w:r>
          </w:p>
        </w:tc>
        <w:tc>
          <w:tcPr>
            <w:tcW w:w="709" w:type="dxa"/>
            <w:vAlign w:val="center"/>
          </w:tcPr>
          <w:p w14:paraId="51D9C1DD">
            <w:pPr>
              <w:jc w:val="center"/>
              <w:rPr>
                <w:rFonts w:hint="eastAsia" w:eastAsia="宋体"/>
                <w:sz w:val="18"/>
                <w:szCs w:val="18"/>
                <w:lang w:eastAsia="zh-CN"/>
              </w:rPr>
            </w:pPr>
            <w:r>
              <w:rPr>
                <w:rFonts w:hint="eastAsia" w:eastAsia="宋体"/>
                <w:sz w:val="18"/>
                <w:szCs w:val="18"/>
                <w:lang w:val="en-US" w:eastAsia="zh-CN"/>
              </w:rPr>
              <w:t>2</w:t>
            </w:r>
          </w:p>
        </w:tc>
        <w:tc>
          <w:tcPr>
            <w:tcW w:w="709" w:type="dxa"/>
            <w:vAlign w:val="center"/>
          </w:tcPr>
          <w:p w14:paraId="0C9B6313">
            <w:pPr>
              <w:jc w:val="center"/>
              <w:rPr>
                <w:rFonts w:hint="eastAsia" w:eastAsia="宋体"/>
                <w:sz w:val="18"/>
                <w:szCs w:val="18"/>
                <w:lang w:eastAsia="zh-CN"/>
              </w:rPr>
            </w:pPr>
            <w:r>
              <w:rPr>
                <w:rFonts w:hint="eastAsia" w:eastAsia="宋体"/>
                <w:sz w:val="18"/>
                <w:szCs w:val="18"/>
                <w:lang w:val="en-US" w:eastAsia="zh-CN"/>
              </w:rPr>
              <w:t>3</w:t>
            </w:r>
          </w:p>
        </w:tc>
        <w:tc>
          <w:tcPr>
            <w:tcW w:w="1045" w:type="dxa"/>
            <w:vMerge w:val="continue"/>
            <w:vAlign w:val="center"/>
          </w:tcPr>
          <w:p w14:paraId="2CFFCE9A">
            <w:pPr>
              <w:adjustRightInd w:val="0"/>
              <w:snapToGrid w:val="0"/>
              <w:jc w:val="center"/>
              <w:rPr>
                <w:color w:val="000000"/>
                <w:sz w:val="18"/>
                <w:szCs w:val="18"/>
              </w:rPr>
            </w:pPr>
          </w:p>
        </w:tc>
      </w:tr>
      <w:tr w14:paraId="5700966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1BCCF9F5">
            <w:pPr>
              <w:rPr>
                <w:b/>
                <w:color w:val="000000"/>
                <w:sz w:val="18"/>
                <w:szCs w:val="18"/>
              </w:rPr>
            </w:pPr>
          </w:p>
        </w:tc>
        <w:tc>
          <w:tcPr>
            <w:tcW w:w="1226" w:type="dxa"/>
            <w:vMerge w:val="continue"/>
            <w:vAlign w:val="center"/>
          </w:tcPr>
          <w:p w14:paraId="0D6924DF">
            <w:pPr>
              <w:adjustRightInd w:val="0"/>
              <w:snapToGrid w:val="0"/>
              <w:jc w:val="center"/>
              <w:rPr>
                <w:b/>
                <w:color w:val="FF0000"/>
                <w:sz w:val="18"/>
                <w:szCs w:val="18"/>
              </w:rPr>
            </w:pPr>
          </w:p>
        </w:tc>
        <w:tc>
          <w:tcPr>
            <w:tcW w:w="3516" w:type="dxa"/>
            <w:vAlign w:val="center"/>
          </w:tcPr>
          <w:p w14:paraId="05644D14">
            <w:pPr>
              <w:rPr>
                <w:i/>
                <w:color w:val="FF0000"/>
                <w:sz w:val="18"/>
                <w:szCs w:val="18"/>
              </w:rPr>
            </w:pPr>
            <w:r>
              <w:rPr>
                <w:rFonts w:hint="eastAsia"/>
                <w:sz w:val="18"/>
                <w:szCs w:val="18"/>
              </w:rPr>
              <w:t>汉语教材与教学资源</w:t>
            </w:r>
          </w:p>
        </w:tc>
        <w:tc>
          <w:tcPr>
            <w:tcW w:w="1081" w:type="dxa"/>
            <w:vAlign w:val="center"/>
          </w:tcPr>
          <w:p w14:paraId="1C6471F6">
            <w:pPr>
              <w:jc w:val="center"/>
              <w:rPr>
                <w:color w:val="FF0000"/>
                <w:sz w:val="18"/>
                <w:szCs w:val="18"/>
              </w:rPr>
            </w:pPr>
            <w:r>
              <w:rPr>
                <w:rFonts w:hint="eastAsia"/>
                <w:sz w:val="18"/>
                <w:szCs w:val="18"/>
              </w:rPr>
              <w:t>ZS1604105</w:t>
            </w:r>
          </w:p>
        </w:tc>
        <w:tc>
          <w:tcPr>
            <w:tcW w:w="709" w:type="dxa"/>
            <w:vAlign w:val="center"/>
          </w:tcPr>
          <w:p w14:paraId="33FB096C">
            <w:pPr>
              <w:jc w:val="center"/>
              <w:rPr>
                <w:rFonts w:hint="eastAsia" w:eastAsia="宋体"/>
                <w:sz w:val="18"/>
                <w:szCs w:val="18"/>
                <w:lang w:eastAsia="zh-CN"/>
              </w:rPr>
            </w:pPr>
            <w:r>
              <w:rPr>
                <w:rFonts w:hint="eastAsia" w:eastAsia="宋体"/>
                <w:sz w:val="18"/>
                <w:szCs w:val="18"/>
                <w:lang w:val="en-US" w:eastAsia="zh-CN"/>
              </w:rPr>
              <w:t>1</w:t>
            </w:r>
          </w:p>
        </w:tc>
        <w:tc>
          <w:tcPr>
            <w:tcW w:w="709" w:type="dxa"/>
            <w:vAlign w:val="center"/>
          </w:tcPr>
          <w:p w14:paraId="0BF52A14">
            <w:pPr>
              <w:jc w:val="center"/>
              <w:rPr>
                <w:rFonts w:hint="eastAsia" w:eastAsia="宋体"/>
                <w:sz w:val="18"/>
                <w:szCs w:val="18"/>
                <w:lang w:eastAsia="zh-CN"/>
              </w:rPr>
            </w:pPr>
            <w:r>
              <w:rPr>
                <w:rFonts w:hint="eastAsia" w:eastAsia="宋体"/>
                <w:sz w:val="18"/>
                <w:szCs w:val="18"/>
                <w:lang w:val="en-US" w:eastAsia="zh-CN"/>
              </w:rPr>
              <w:t>2</w:t>
            </w:r>
          </w:p>
        </w:tc>
        <w:tc>
          <w:tcPr>
            <w:tcW w:w="1045" w:type="dxa"/>
            <w:vMerge w:val="continue"/>
            <w:vAlign w:val="center"/>
          </w:tcPr>
          <w:p w14:paraId="12211631">
            <w:pPr>
              <w:adjustRightInd w:val="0"/>
              <w:snapToGrid w:val="0"/>
              <w:jc w:val="center"/>
              <w:rPr>
                <w:color w:val="000000"/>
                <w:sz w:val="18"/>
                <w:szCs w:val="18"/>
              </w:rPr>
            </w:pPr>
          </w:p>
        </w:tc>
      </w:tr>
      <w:tr w14:paraId="194D17A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2EDFFFC1">
            <w:pPr>
              <w:rPr>
                <w:b/>
                <w:color w:val="000000"/>
                <w:sz w:val="18"/>
                <w:szCs w:val="18"/>
              </w:rPr>
            </w:pPr>
          </w:p>
        </w:tc>
        <w:tc>
          <w:tcPr>
            <w:tcW w:w="1226" w:type="dxa"/>
            <w:vMerge w:val="continue"/>
          </w:tcPr>
          <w:p w14:paraId="620C036B">
            <w:pPr>
              <w:jc w:val="center"/>
              <w:rPr>
                <w:b/>
                <w:color w:val="000000"/>
                <w:sz w:val="18"/>
                <w:szCs w:val="18"/>
                <w:highlight w:val="none"/>
              </w:rPr>
            </w:pPr>
          </w:p>
        </w:tc>
        <w:tc>
          <w:tcPr>
            <w:tcW w:w="3516" w:type="dxa"/>
            <w:vAlign w:val="center"/>
          </w:tcPr>
          <w:p w14:paraId="0B908141">
            <w:pPr>
              <w:adjustRightInd w:val="0"/>
              <w:snapToGrid w:val="0"/>
              <w:rPr>
                <w:i/>
                <w:color w:val="FF0000"/>
                <w:sz w:val="18"/>
                <w:szCs w:val="18"/>
                <w:highlight w:val="none"/>
              </w:rPr>
            </w:pPr>
            <w:r>
              <w:rPr>
                <w:rFonts w:hint="eastAsia"/>
                <w:sz w:val="18"/>
                <w:szCs w:val="18"/>
                <w:highlight w:val="none"/>
              </w:rPr>
              <w:t>中国思想史</w:t>
            </w:r>
          </w:p>
        </w:tc>
        <w:tc>
          <w:tcPr>
            <w:tcW w:w="1081" w:type="dxa"/>
            <w:vAlign w:val="center"/>
          </w:tcPr>
          <w:p w14:paraId="70433D88">
            <w:pPr>
              <w:jc w:val="center"/>
              <w:rPr>
                <w:rFonts w:hint="default" w:eastAsia="宋体"/>
                <w:color w:val="FF0000"/>
                <w:sz w:val="18"/>
                <w:szCs w:val="18"/>
                <w:highlight w:val="none"/>
                <w:lang w:val="en-US" w:eastAsia="zh-CN"/>
              </w:rPr>
            </w:pPr>
            <w:r>
              <w:rPr>
                <w:rFonts w:hint="eastAsia"/>
                <w:sz w:val="18"/>
                <w:szCs w:val="18"/>
                <w:highlight w:val="none"/>
              </w:rPr>
              <w:t>ZS16041</w:t>
            </w:r>
            <w:r>
              <w:rPr>
                <w:rFonts w:hint="eastAsia"/>
                <w:sz w:val="18"/>
                <w:szCs w:val="18"/>
                <w:highlight w:val="none"/>
                <w:lang w:val="en-US" w:eastAsia="zh-CN"/>
              </w:rPr>
              <w:t>22</w:t>
            </w:r>
          </w:p>
        </w:tc>
        <w:tc>
          <w:tcPr>
            <w:tcW w:w="709" w:type="dxa"/>
            <w:vAlign w:val="center"/>
          </w:tcPr>
          <w:p w14:paraId="3D3B3422">
            <w:pPr>
              <w:jc w:val="center"/>
              <w:rPr>
                <w:rFonts w:hint="eastAsia" w:eastAsia="宋体"/>
                <w:sz w:val="18"/>
                <w:szCs w:val="18"/>
                <w:highlight w:val="none"/>
                <w:lang w:val="en-US" w:eastAsia="zh-CN"/>
              </w:rPr>
            </w:pPr>
            <w:r>
              <w:rPr>
                <w:rFonts w:hint="eastAsia"/>
                <w:sz w:val="18"/>
                <w:szCs w:val="18"/>
                <w:highlight w:val="none"/>
                <w:lang w:val="en-US" w:eastAsia="zh-CN"/>
              </w:rPr>
              <w:t>2</w:t>
            </w:r>
          </w:p>
        </w:tc>
        <w:tc>
          <w:tcPr>
            <w:tcW w:w="709" w:type="dxa"/>
            <w:vAlign w:val="center"/>
          </w:tcPr>
          <w:p w14:paraId="32EBEB1C">
            <w:pPr>
              <w:jc w:val="center"/>
              <w:rPr>
                <w:rFonts w:hint="eastAsia" w:eastAsia="宋体"/>
                <w:sz w:val="18"/>
                <w:szCs w:val="18"/>
                <w:highlight w:val="none"/>
                <w:lang w:val="en-US" w:eastAsia="zh-CN"/>
              </w:rPr>
            </w:pPr>
            <w:r>
              <w:rPr>
                <w:rFonts w:hint="eastAsia"/>
                <w:sz w:val="18"/>
                <w:szCs w:val="18"/>
                <w:highlight w:val="none"/>
                <w:lang w:val="en-US" w:eastAsia="zh-CN"/>
              </w:rPr>
              <w:t>3</w:t>
            </w:r>
          </w:p>
        </w:tc>
        <w:tc>
          <w:tcPr>
            <w:tcW w:w="1045" w:type="dxa"/>
            <w:vMerge w:val="continue"/>
            <w:vAlign w:val="center"/>
          </w:tcPr>
          <w:p w14:paraId="30EE089C">
            <w:pPr>
              <w:jc w:val="center"/>
              <w:rPr>
                <w:color w:val="000000"/>
                <w:sz w:val="18"/>
                <w:szCs w:val="18"/>
                <w:highlight w:val="none"/>
              </w:rPr>
            </w:pPr>
          </w:p>
        </w:tc>
      </w:tr>
      <w:tr w14:paraId="73F43EC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1DE00CD4">
            <w:pPr>
              <w:rPr>
                <w:b/>
                <w:color w:val="000000"/>
                <w:sz w:val="18"/>
                <w:szCs w:val="18"/>
              </w:rPr>
            </w:pPr>
          </w:p>
        </w:tc>
        <w:tc>
          <w:tcPr>
            <w:tcW w:w="1226" w:type="dxa"/>
            <w:vMerge w:val="continue"/>
          </w:tcPr>
          <w:p w14:paraId="61D9B442">
            <w:pPr>
              <w:jc w:val="center"/>
              <w:rPr>
                <w:b/>
                <w:color w:val="000000"/>
                <w:sz w:val="18"/>
                <w:szCs w:val="18"/>
              </w:rPr>
            </w:pPr>
          </w:p>
        </w:tc>
        <w:tc>
          <w:tcPr>
            <w:tcW w:w="3516" w:type="dxa"/>
            <w:vAlign w:val="center"/>
          </w:tcPr>
          <w:p w14:paraId="1EE86CD9">
            <w:pPr>
              <w:adjustRightInd w:val="0"/>
              <w:snapToGrid w:val="0"/>
              <w:rPr>
                <w:i/>
                <w:color w:val="FF0000"/>
                <w:sz w:val="18"/>
                <w:szCs w:val="18"/>
              </w:rPr>
            </w:pPr>
            <w:r>
              <w:rPr>
                <w:rFonts w:hint="eastAsia"/>
                <w:sz w:val="18"/>
                <w:szCs w:val="18"/>
              </w:rPr>
              <w:t>国别与地域文化</w:t>
            </w:r>
          </w:p>
        </w:tc>
        <w:tc>
          <w:tcPr>
            <w:tcW w:w="1081" w:type="dxa"/>
            <w:vAlign w:val="center"/>
          </w:tcPr>
          <w:p w14:paraId="01E262A3">
            <w:pPr>
              <w:jc w:val="center"/>
              <w:rPr>
                <w:color w:val="FF0000"/>
                <w:sz w:val="18"/>
                <w:szCs w:val="18"/>
              </w:rPr>
            </w:pPr>
            <w:r>
              <w:rPr>
                <w:rFonts w:hint="eastAsia"/>
                <w:sz w:val="18"/>
                <w:szCs w:val="18"/>
              </w:rPr>
              <w:t>ZS1604107</w:t>
            </w:r>
          </w:p>
        </w:tc>
        <w:tc>
          <w:tcPr>
            <w:tcW w:w="709" w:type="dxa"/>
            <w:vAlign w:val="center"/>
          </w:tcPr>
          <w:p w14:paraId="644EB0EB">
            <w:pPr>
              <w:jc w:val="center"/>
              <w:rPr>
                <w:rFonts w:hint="eastAsia" w:eastAsia="宋体"/>
                <w:sz w:val="18"/>
                <w:szCs w:val="18"/>
                <w:lang w:val="en-US" w:eastAsia="zh-CN"/>
              </w:rPr>
            </w:pPr>
            <w:r>
              <w:rPr>
                <w:rFonts w:hint="eastAsia" w:eastAsia="宋体"/>
                <w:sz w:val="18"/>
                <w:szCs w:val="18"/>
                <w:lang w:val="en-US" w:eastAsia="zh-CN"/>
              </w:rPr>
              <w:t>2</w:t>
            </w:r>
          </w:p>
        </w:tc>
        <w:tc>
          <w:tcPr>
            <w:tcW w:w="709" w:type="dxa"/>
            <w:vAlign w:val="center"/>
          </w:tcPr>
          <w:p w14:paraId="61420E44">
            <w:pPr>
              <w:jc w:val="center"/>
              <w:rPr>
                <w:rFonts w:hint="eastAsia" w:eastAsia="宋体"/>
                <w:sz w:val="18"/>
                <w:szCs w:val="18"/>
                <w:lang w:val="en-US" w:eastAsia="zh-CN"/>
              </w:rPr>
            </w:pPr>
            <w:r>
              <w:rPr>
                <w:rFonts w:hint="eastAsia" w:eastAsia="宋体"/>
                <w:sz w:val="18"/>
                <w:szCs w:val="18"/>
                <w:lang w:val="en-US" w:eastAsia="zh-CN"/>
              </w:rPr>
              <w:t>2</w:t>
            </w:r>
          </w:p>
        </w:tc>
        <w:tc>
          <w:tcPr>
            <w:tcW w:w="1045" w:type="dxa"/>
            <w:vMerge w:val="continue"/>
            <w:vAlign w:val="center"/>
          </w:tcPr>
          <w:p w14:paraId="5205AC9C">
            <w:pPr>
              <w:jc w:val="center"/>
              <w:rPr>
                <w:color w:val="000000"/>
                <w:sz w:val="18"/>
                <w:szCs w:val="18"/>
              </w:rPr>
            </w:pPr>
          </w:p>
        </w:tc>
      </w:tr>
      <w:tr w14:paraId="5A78600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5E7531CE">
            <w:pPr>
              <w:rPr>
                <w:b/>
                <w:color w:val="000000"/>
                <w:sz w:val="18"/>
                <w:szCs w:val="18"/>
              </w:rPr>
            </w:pPr>
          </w:p>
        </w:tc>
        <w:tc>
          <w:tcPr>
            <w:tcW w:w="1226" w:type="dxa"/>
            <w:vMerge w:val="continue"/>
          </w:tcPr>
          <w:p w14:paraId="44E390A2">
            <w:pPr>
              <w:jc w:val="center"/>
              <w:rPr>
                <w:b/>
                <w:color w:val="000000"/>
                <w:sz w:val="18"/>
                <w:szCs w:val="18"/>
              </w:rPr>
            </w:pPr>
          </w:p>
        </w:tc>
        <w:tc>
          <w:tcPr>
            <w:tcW w:w="3516" w:type="dxa"/>
            <w:vAlign w:val="center"/>
          </w:tcPr>
          <w:p w14:paraId="090250E0">
            <w:pPr>
              <w:adjustRightInd w:val="0"/>
              <w:snapToGrid w:val="0"/>
              <w:rPr>
                <w:i/>
                <w:color w:val="FF0000"/>
                <w:sz w:val="18"/>
                <w:szCs w:val="18"/>
              </w:rPr>
            </w:pPr>
            <w:r>
              <w:rPr>
                <w:rFonts w:hint="eastAsia"/>
                <w:sz w:val="18"/>
                <w:szCs w:val="18"/>
              </w:rPr>
              <w:t>中外文化交流专题</w:t>
            </w:r>
          </w:p>
        </w:tc>
        <w:tc>
          <w:tcPr>
            <w:tcW w:w="1081" w:type="dxa"/>
            <w:vAlign w:val="center"/>
          </w:tcPr>
          <w:p w14:paraId="7EB9934F">
            <w:pPr>
              <w:jc w:val="center"/>
              <w:rPr>
                <w:color w:val="FF0000"/>
                <w:sz w:val="18"/>
                <w:szCs w:val="18"/>
              </w:rPr>
            </w:pPr>
            <w:r>
              <w:rPr>
                <w:rFonts w:hint="eastAsia"/>
                <w:sz w:val="18"/>
                <w:szCs w:val="18"/>
              </w:rPr>
              <w:t>ZS1604108</w:t>
            </w:r>
          </w:p>
        </w:tc>
        <w:tc>
          <w:tcPr>
            <w:tcW w:w="709" w:type="dxa"/>
            <w:vAlign w:val="center"/>
          </w:tcPr>
          <w:p w14:paraId="0342455C">
            <w:pPr>
              <w:jc w:val="center"/>
              <w:rPr>
                <w:rFonts w:hint="eastAsia" w:eastAsia="宋体"/>
                <w:sz w:val="18"/>
                <w:szCs w:val="18"/>
                <w:lang w:val="en-US" w:eastAsia="zh-CN"/>
              </w:rPr>
            </w:pPr>
            <w:r>
              <w:rPr>
                <w:rFonts w:hint="eastAsia" w:eastAsia="宋体"/>
                <w:sz w:val="18"/>
                <w:szCs w:val="18"/>
                <w:lang w:val="en-US" w:eastAsia="zh-CN"/>
              </w:rPr>
              <w:t>1</w:t>
            </w:r>
          </w:p>
        </w:tc>
        <w:tc>
          <w:tcPr>
            <w:tcW w:w="709" w:type="dxa"/>
            <w:vAlign w:val="center"/>
          </w:tcPr>
          <w:p w14:paraId="4707F529">
            <w:pPr>
              <w:jc w:val="center"/>
              <w:rPr>
                <w:rFonts w:hint="eastAsia" w:eastAsia="宋体"/>
                <w:sz w:val="18"/>
                <w:szCs w:val="18"/>
                <w:lang w:val="en-US" w:eastAsia="zh-CN"/>
              </w:rPr>
            </w:pPr>
            <w:r>
              <w:rPr>
                <w:rFonts w:hint="eastAsia"/>
                <w:sz w:val="18"/>
                <w:szCs w:val="18"/>
                <w:lang w:val="en-US" w:eastAsia="zh-CN"/>
              </w:rPr>
              <w:t>2</w:t>
            </w:r>
          </w:p>
        </w:tc>
        <w:tc>
          <w:tcPr>
            <w:tcW w:w="1045" w:type="dxa"/>
            <w:vMerge w:val="continue"/>
            <w:vAlign w:val="center"/>
          </w:tcPr>
          <w:p w14:paraId="7292E3D2">
            <w:pPr>
              <w:jc w:val="center"/>
              <w:rPr>
                <w:color w:val="000000"/>
                <w:sz w:val="18"/>
                <w:szCs w:val="18"/>
              </w:rPr>
            </w:pPr>
          </w:p>
        </w:tc>
      </w:tr>
      <w:tr w14:paraId="6E9BA0F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022444DC">
            <w:pPr>
              <w:rPr>
                <w:b/>
                <w:color w:val="000000"/>
                <w:sz w:val="18"/>
                <w:szCs w:val="18"/>
              </w:rPr>
            </w:pPr>
          </w:p>
        </w:tc>
        <w:tc>
          <w:tcPr>
            <w:tcW w:w="1226" w:type="dxa"/>
            <w:vMerge w:val="continue"/>
          </w:tcPr>
          <w:p w14:paraId="79F27286">
            <w:pPr>
              <w:jc w:val="center"/>
              <w:rPr>
                <w:b/>
                <w:color w:val="000000"/>
                <w:sz w:val="18"/>
                <w:szCs w:val="18"/>
              </w:rPr>
            </w:pPr>
          </w:p>
        </w:tc>
        <w:tc>
          <w:tcPr>
            <w:tcW w:w="3516" w:type="dxa"/>
            <w:vAlign w:val="center"/>
          </w:tcPr>
          <w:p w14:paraId="43DDAC9D">
            <w:pPr>
              <w:adjustRightInd w:val="0"/>
              <w:snapToGrid w:val="0"/>
              <w:rPr>
                <w:i/>
                <w:color w:val="FF0000"/>
                <w:sz w:val="18"/>
                <w:szCs w:val="18"/>
              </w:rPr>
            </w:pPr>
            <w:r>
              <w:rPr>
                <w:rFonts w:hint="eastAsia"/>
                <w:sz w:val="18"/>
                <w:szCs w:val="18"/>
              </w:rPr>
              <w:t>礼仪与国际关系</w:t>
            </w:r>
          </w:p>
        </w:tc>
        <w:tc>
          <w:tcPr>
            <w:tcW w:w="1081" w:type="dxa"/>
            <w:vAlign w:val="center"/>
          </w:tcPr>
          <w:p w14:paraId="021AF49C">
            <w:pPr>
              <w:jc w:val="center"/>
              <w:rPr>
                <w:color w:val="FF0000"/>
                <w:sz w:val="18"/>
                <w:szCs w:val="18"/>
              </w:rPr>
            </w:pPr>
            <w:r>
              <w:rPr>
                <w:rFonts w:hint="eastAsia"/>
                <w:sz w:val="18"/>
                <w:szCs w:val="18"/>
              </w:rPr>
              <w:t>ZS1604109</w:t>
            </w:r>
          </w:p>
        </w:tc>
        <w:tc>
          <w:tcPr>
            <w:tcW w:w="709" w:type="dxa"/>
            <w:vAlign w:val="center"/>
          </w:tcPr>
          <w:p w14:paraId="0D71DC24">
            <w:pPr>
              <w:jc w:val="center"/>
              <w:rPr>
                <w:rFonts w:hint="eastAsia" w:eastAsia="宋体"/>
                <w:sz w:val="18"/>
                <w:szCs w:val="18"/>
                <w:lang w:val="en-US" w:eastAsia="zh-CN"/>
              </w:rPr>
            </w:pPr>
            <w:r>
              <w:rPr>
                <w:rFonts w:hint="eastAsia" w:eastAsia="宋体"/>
                <w:sz w:val="18"/>
                <w:szCs w:val="18"/>
                <w:lang w:val="en-US" w:eastAsia="zh-CN"/>
              </w:rPr>
              <w:t>2</w:t>
            </w:r>
          </w:p>
        </w:tc>
        <w:tc>
          <w:tcPr>
            <w:tcW w:w="709" w:type="dxa"/>
            <w:vAlign w:val="center"/>
          </w:tcPr>
          <w:p w14:paraId="5E111FA5">
            <w:pPr>
              <w:jc w:val="center"/>
              <w:rPr>
                <w:rFonts w:hint="eastAsia" w:eastAsia="宋体"/>
                <w:sz w:val="18"/>
                <w:szCs w:val="18"/>
                <w:lang w:val="en-US" w:eastAsia="zh-CN"/>
              </w:rPr>
            </w:pPr>
            <w:r>
              <w:rPr>
                <w:rFonts w:hint="eastAsia" w:eastAsia="宋体"/>
                <w:sz w:val="18"/>
                <w:szCs w:val="18"/>
                <w:lang w:val="en-US" w:eastAsia="zh-CN"/>
              </w:rPr>
              <w:t>1</w:t>
            </w:r>
          </w:p>
        </w:tc>
        <w:tc>
          <w:tcPr>
            <w:tcW w:w="1045" w:type="dxa"/>
            <w:vMerge w:val="continue"/>
            <w:vAlign w:val="center"/>
          </w:tcPr>
          <w:p w14:paraId="71620839">
            <w:pPr>
              <w:jc w:val="center"/>
              <w:rPr>
                <w:color w:val="000000"/>
                <w:sz w:val="18"/>
                <w:szCs w:val="18"/>
              </w:rPr>
            </w:pPr>
          </w:p>
        </w:tc>
      </w:tr>
      <w:tr w14:paraId="5B5FC5A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17BFCECE">
            <w:pPr>
              <w:rPr>
                <w:b/>
                <w:color w:val="000000"/>
                <w:sz w:val="18"/>
                <w:szCs w:val="18"/>
              </w:rPr>
            </w:pPr>
          </w:p>
        </w:tc>
        <w:tc>
          <w:tcPr>
            <w:tcW w:w="1226" w:type="dxa"/>
            <w:vMerge w:val="continue"/>
          </w:tcPr>
          <w:p w14:paraId="49C5DB2C">
            <w:pPr>
              <w:jc w:val="center"/>
              <w:rPr>
                <w:b/>
                <w:color w:val="000000"/>
                <w:sz w:val="18"/>
                <w:szCs w:val="18"/>
              </w:rPr>
            </w:pPr>
          </w:p>
        </w:tc>
        <w:tc>
          <w:tcPr>
            <w:tcW w:w="3516" w:type="dxa"/>
            <w:vAlign w:val="center"/>
          </w:tcPr>
          <w:p w14:paraId="5E2DFBD5">
            <w:pPr>
              <w:adjustRightInd w:val="0"/>
              <w:snapToGrid w:val="0"/>
              <w:rPr>
                <w:i/>
                <w:color w:val="FF0000"/>
                <w:sz w:val="18"/>
                <w:szCs w:val="18"/>
              </w:rPr>
            </w:pPr>
            <w:r>
              <w:rPr>
                <w:rFonts w:hint="eastAsia"/>
                <w:sz w:val="18"/>
                <w:szCs w:val="18"/>
              </w:rPr>
              <w:t>外语教育心理学</w:t>
            </w:r>
          </w:p>
        </w:tc>
        <w:tc>
          <w:tcPr>
            <w:tcW w:w="1081" w:type="dxa"/>
            <w:vAlign w:val="center"/>
          </w:tcPr>
          <w:p w14:paraId="6EFFD47B">
            <w:pPr>
              <w:jc w:val="center"/>
              <w:rPr>
                <w:color w:val="FF0000"/>
                <w:sz w:val="18"/>
                <w:szCs w:val="18"/>
              </w:rPr>
            </w:pPr>
            <w:r>
              <w:rPr>
                <w:rFonts w:hint="eastAsia"/>
                <w:sz w:val="18"/>
                <w:szCs w:val="18"/>
              </w:rPr>
              <w:t>ZS1604110</w:t>
            </w:r>
          </w:p>
        </w:tc>
        <w:tc>
          <w:tcPr>
            <w:tcW w:w="709" w:type="dxa"/>
            <w:vAlign w:val="center"/>
          </w:tcPr>
          <w:p w14:paraId="5BB20358">
            <w:pPr>
              <w:jc w:val="center"/>
              <w:rPr>
                <w:rFonts w:hint="eastAsia" w:eastAsia="宋体"/>
                <w:sz w:val="18"/>
                <w:szCs w:val="18"/>
                <w:lang w:val="en-US" w:eastAsia="zh-CN"/>
              </w:rPr>
            </w:pPr>
            <w:r>
              <w:rPr>
                <w:rFonts w:hint="eastAsia" w:eastAsia="宋体"/>
                <w:sz w:val="18"/>
                <w:szCs w:val="18"/>
                <w:lang w:val="en-US" w:eastAsia="zh-CN"/>
              </w:rPr>
              <w:t>2</w:t>
            </w:r>
          </w:p>
        </w:tc>
        <w:tc>
          <w:tcPr>
            <w:tcW w:w="709" w:type="dxa"/>
            <w:vAlign w:val="center"/>
          </w:tcPr>
          <w:p w14:paraId="3084B430">
            <w:pPr>
              <w:jc w:val="center"/>
              <w:rPr>
                <w:rFonts w:hint="eastAsia" w:eastAsia="宋体"/>
                <w:sz w:val="18"/>
                <w:szCs w:val="18"/>
                <w:lang w:val="en-US" w:eastAsia="zh-CN"/>
              </w:rPr>
            </w:pPr>
            <w:r>
              <w:rPr>
                <w:rFonts w:hint="eastAsia" w:eastAsia="宋体"/>
                <w:sz w:val="18"/>
                <w:szCs w:val="18"/>
                <w:lang w:val="en-US" w:eastAsia="zh-CN"/>
              </w:rPr>
              <w:t>2</w:t>
            </w:r>
          </w:p>
        </w:tc>
        <w:tc>
          <w:tcPr>
            <w:tcW w:w="1045" w:type="dxa"/>
            <w:vMerge w:val="continue"/>
            <w:vAlign w:val="center"/>
          </w:tcPr>
          <w:p w14:paraId="3080E72A">
            <w:pPr>
              <w:jc w:val="center"/>
              <w:rPr>
                <w:color w:val="000000"/>
                <w:sz w:val="18"/>
                <w:szCs w:val="18"/>
              </w:rPr>
            </w:pPr>
          </w:p>
        </w:tc>
      </w:tr>
      <w:tr w14:paraId="3A2DF07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424BC125">
            <w:pPr>
              <w:rPr>
                <w:b/>
                <w:color w:val="000000"/>
                <w:sz w:val="18"/>
                <w:szCs w:val="18"/>
              </w:rPr>
            </w:pPr>
          </w:p>
        </w:tc>
        <w:tc>
          <w:tcPr>
            <w:tcW w:w="1226" w:type="dxa"/>
            <w:vMerge w:val="continue"/>
          </w:tcPr>
          <w:p w14:paraId="5BBE976E">
            <w:pPr>
              <w:jc w:val="center"/>
              <w:rPr>
                <w:b/>
                <w:color w:val="000000"/>
                <w:sz w:val="18"/>
                <w:szCs w:val="18"/>
              </w:rPr>
            </w:pPr>
          </w:p>
        </w:tc>
        <w:tc>
          <w:tcPr>
            <w:tcW w:w="3516" w:type="dxa"/>
            <w:vAlign w:val="center"/>
          </w:tcPr>
          <w:p w14:paraId="75E0B8FE">
            <w:pPr>
              <w:adjustRightInd w:val="0"/>
              <w:snapToGrid w:val="0"/>
              <w:rPr>
                <w:i/>
                <w:color w:val="FF0000"/>
                <w:sz w:val="18"/>
                <w:szCs w:val="18"/>
              </w:rPr>
            </w:pPr>
            <w:r>
              <w:rPr>
                <w:rFonts w:hint="eastAsia"/>
                <w:sz w:val="18"/>
                <w:szCs w:val="18"/>
              </w:rPr>
              <w:t>国外中小学教育专题</w:t>
            </w:r>
          </w:p>
        </w:tc>
        <w:tc>
          <w:tcPr>
            <w:tcW w:w="1081" w:type="dxa"/>
            <w:vAlign w:val="center"/>
          </w:tcPr>
          <w:p w14:paraId="693AFCC4">
            <w:pPr>
              <w:jc w:val="center"/>
              <w:rPr>
                <w:color w:val="FF0000"/>
                <w:sz w:val="18"/>
                <w:szCs w:val="18"/>
              </w:rPr>
            </w:pPr>
            <w:r>
              <w:rPr>
                <w:rFonts w:hint="eastAsia"/>
                <w:sz w:val="18"/>
                <w:szCs w:val="18"/>
              </w:rPr>
              <w:t>ZS1604111</w:t>
            </w:r>
          </w:p>
        </w:tc>
        <w:tc>
          <w:tcPr>
            <w:tcW w:w="709" w:type="dxa"/>
            <w:vAlign w:val="center"/>
          </w:tcPr>
          <w:p w14:paraId="708050F5">
            <w:pPr>
              <w:jc w:val="center"/>
              <w:rPr>
                <w:rFonts w:hint="eastAsia" w:eastAsia="宋体"/>
                <w:sz w:val="18"/>
                <w:szCs w:val="18"/>
                <w:lang w:val="en-US" w:eastAsia="zh-CN"/>
              </w:rPr>
            </w:pPr>
            <w:r>
              <w:rPr>
                <w:rFonts w:hint="eastAsia" w:eastAsia="宋体"/>
                <w:sz w:val="18"/>
                <w:szCs w:val="18"/>
                <w:lang w:val="en-US" w:eastAsia="zh-CN"/>
              </w:rPr>
              <w:t>1</w:t>
            </w:r>
          </w:p>
        </w:tc>
        <w:tc>
          <w:tcPr>
            <w:tcW w:w="709" w:type="dxa"/>
            <w:vAlign w:val="center"/>
          </w:tcPr>
          <w:p w14:paraId="1F6CFF7D">
            <w:pPr>
              <w:jc w:val="center"/>
              <w:rPr>
                <w:rFonts w:hint="eastAsia" w:eastAsia="宋体"/>
                <w:sz w:val="18"/>
                <w:szCs w:val="18"/>
                <w:lang w:val="en-US" w:eastAsia="zh-CN"/>
              </w:rPr>
            </w:pPr>
            <w:r>
              <w:rPr>
                <w:rFonts w:hint="eastAsia" w:eastAsia="宋体"/>
                <w:sz w:val="18"/>
                <w:szCs w:val="18"/>
                <w:lang w:val="en-US" w:eastAsia="zh-CN"/>
              </w:rPr>
              <w:t>2</w:t>
            </w:r>
          </w:p>
        </w:tc>
        <w:tc>
          <w:tcPr>
            <w:tcW w:w="1045" w:type="dxa"/>
            <w:vMerge w:val="continue"/>
            <w:vAlign w:val="center"/>
          </w:tcPr>
          <w:p w14:paraId="522538DF">
            <w:pPr>
              <w:jc w:val="center"/>
              <w:rPr>
                <w:color w:val="000000"/>
                <w:sz w:val="18"/>
                <w:szCs w:val="18"/>
              </w:rPr>
            </w:pPr>
          </w:p>
        </w:tc>
      </w:tr>
      <w:tr w14:paraId="40F31E1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07E0F896">
            <w:pPr>
              <w:rPr>
                <w:b/>
                <w:color w:val="000000"/>
                <w:sz w:val="18"/>
                <w:szCs w:val="18"/>
              </w:rPr>
            </w:pPr>
          </w:p>
        </w:tc>
        <w:tc>
          <w:tcPr>
            <w:tcW w:w="1226" w:type="dxa"/>
            <w:vMerge w:val="continue"/>
          </w:tcPr>
          <w:p w14:paraId="423A35D6">
            <w:pPr>
              <w:jc w:val="center"/>
              <w:rPr>
                <w:b/>
                <w:color w:val="000000"/>
                <w:sz w:val="18"/>
                <w:szCs w:val="18"/>
              </w:rPr>
            </w:pPr>
          </w:p>
        </w:tc>
        <w:tc>
          <w:tcPr>
            <w:tcW w:w="3516" w:type="dxa"/>
            <w:vAlign w:val="center"/>
          </w:tcPr>
          <w:p w14:paraId="0EEC8844">
            <w:pPr>
              <w:adjustRightInd w:val="0"/>
              <w:snapToGrid w:val="0"/>
              <w:rPr>
                <w:i/>
                <w:color w:val="FF0000"/>
                <w:sz w:val="18"/>
                <w:szCs w:val="18"/>
              </w:rPr>
            </w:pPr>
            <w:r>
              <w:rPr>
                <w:rFonts w:hint="eastAsia"/>
                <w:sz w:val="18"/>
                <w:szCs w:val="18"/>
              </w:rPr>
              <w:t>教学设计与管理</w:t>
            </w:r>
          </w:p>
        </w:tc>
        <w:tc>
          <w:tcPr>
            <w:tcW w:w="1081" w:type="dxa"/>
            <w:vAlign w:val="center"/>
          </w:tcPr>
          <w:p w14:paraId="2F51DC00">
            <w:pPr>
              <w:jc w:val="center"/>
              <w:rPr>
                <w:color w:val="FF0000"/>
                <w:sz w:val="18"/>
                <w:szCs w:val="18"/>
              </w:rPr>
            </w:pPr>
            <w:r>
              <w:rPr>
                <w:rFonts w:hint="eastAsia"/>
                <w:sz w:val="18"/>
                <w:szCs w:val="18"/>
              </w:rPr>
              <w:t>ZS1604112</w:t>
            </w:r>
          </w:p>
        </w:tc>
        <w:tc>
          <w:tcPr>
            <w:tcW w:w="709" w:type="dxa"/>
            <w:vAlign w:val="center"/>
          </w:tcPr>
          <w:p w14:paraId="2BC54687">
            <w:pPr>
              <w:jc w:val="center"/>
              <w:rPr>
                <w:rFonts w:hint="eastAsia" w:eastAsia="宋体"/>
                <w:sz w:val="18"/>
                <w:szCs w:val="18"/>
                <w:lang w:val="en-US" w:eastAsia="zh-CN"/>
              </w:rPr>
            </w:pPr>
            <w:r>
              <w:rPr>
                <w:rFonts w:hint="eastAsia" w:eastAsia="宋体"/>
                <w:sz w:val="18"/>
                <w:szCs w:val="18"/>
                <w:lang w:val="en-US" w:eastAsia="zh-CN"/>
              </w:rPr>
              <w:t>2</w:t>
            </w:r>
          </w:p>
        </w:tc>
        <w:tc>
          <w:tcPr>
            <w:tcW w:w="709" w:type="dxa"/>
            <w:vAlign w:val="center"/>
          </w:tcPr>
          <w:p w14:paraId="631CF43F">
            <w:pPr>
              <w:jc w:val="center"/>
              <w:rPr>
                <w:rFonts w:hint="eastAsia" w:eastAsia="宋体"/>
                <w:sz w:val="18"/>
                <w:szCs w:val="18"/>
                <w:lang w:val="en-US" w:eastAsia="zh-CN"/>
              </w:rPr>
            </w:pPr>
            <w:r>
              <w:rPr>
                <w:rFonts w:hint="eastAsia" w:eastAsia="宋体"/>
                <w:sz w:val="18"/>
                <w:szCs w:val="18"/>
                <w:lang w:val="en-US" w:eastAsia="zh-CN"/>
              </w:rPr>
              <w:t>3</w:t>
            </w:r>
          </w:p>
        </w:tc>
        <w:tc>
          <w:tcPr>
            <w:tcW w:w="1045" w:type="dxa"/>
            <w:vMerge w:val="continue"/>
            <w:vAlign w:val="center"/>
          </w:tcPr>
          <w:p w14:paraId="2554A7C3">
            <w:pPr>
              <w:jc w:val="center"/>
              <w:rPr>
                <w:color w:val="000000"/>
                <w:sz w:val="18"/>
                <w:szCs w:val="18"/>
              </w:rPr>
            </w:pPr>
          </w:p>
        </w:tc>
      </w:tr>
      <w:tr w14:paraId="11EDD40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2AEEFE43">
            <w:pPr>
              <w:rPr>
                <w:b/>
                <w:color w:val="000000"/>
                <w:sz w:val="18"/>
                <w:szCs w:val="18"/>
              </w:rPr>
            </w:pPr>
          </w:p>
        </w:tc>
        <w:tc>
          <w:tcPr>
            <w:tcW w:w="1226" w:type="dxa"/>
            <w:vMerge w:val="continue"/>
          </w:tcPr>
          <w:p w14:paraId="7DCC107A">
            <w:pPr>
              <w:jc w:val="center"/>
              <w:rPr>
                <w:b/>
                <w:color w:val="000000"/>
                <w:sz w:val="18"/>
                <w:szCs w:val="18"/>
              </w:rPr>
            </w:pPr>
          </w:p>
        </w:tc>
        <w:tc>
          <w:tcPr>
            <w:tcW w:w="3516" w:type="dxa"/>
            <w:vAlign w:val="center"/>
          </w:tcPr>
          <w:p w14:paraId="7AD69F1B">
            <w:pPr>
              <w:adjustRightInd w:val="0"/>
              <w:snapToGrid w:val="0"/>
              <w:rPr>
                <w:i/>
                <w:color w:val="FF0000"/>
                <w:sz w:val="18"/>
                <w:szCs w:val="18"/>
              </w:rPr>
            </w:pPr>
            <w:r>
              <w:rPr>
                <w:rFonts w:hint="eastAsia"/>
                <w:sz w:val="18"/>
                <w:szCs w:val="18"/>
              </w:rPr>
              <w:t>汉语国际推广专题</w:t>
            </w:r>
          </w:p>
        </w:tc>
        <w:tc>
          <w:tcPr>
            <w:tcW w:w="1081" w:type="dxa"/>
            <w:vAlign w:val="center"/>
          </w:tcPr>
          <w:p w14:paraId="33921E05">
            <w:pPr>
              <w:jc w:val="center"/>
              <w:rPr>
                <w:color w:val="FF0000"/>
                <w:sz w:val="18"/>
                <w:szCs w:val="18"/>
              </w:rPr>
            </w:pPr>
            <w:r>
              <w:rPr>
                <w:rFonts w:hint="eastAsia"/>
                <w:sz w:val="18"/>
                <w:szCs w:val="18"/>
              </w:rPr>
              <w:t>ZS1604113</w:t>
            </w:r>
          </w:p>
        </w:tc>
        <w:tc>
          <w:tcPr>
            <w:tcW w:w="709" w:type="dxa"/>
            <w:vAlign w:val="center"/>
          </w:tcPr>
          <w:p w14:paraId="1976F10A">
            <w:pPr>
              <w:jc w:val="center"/>
              <w:rPr>
                <w:rFonts w:hint="eastAsia" w:eastAsia="宋体"/>
                <w:sz w:val="18"/>
                <w:szCs w:val="18"/>
                <w:lang w:val="en-US" w:eastAsia="zh-CN"/>
              </w:rPr>
            </w:pPr>
            <w:r>
              <w:rPr>
                <w:rFonts w:hint="eastAsia" w:eastAsia="宋体"/>
                <w:sz w:val="18"/>
                <w:szCs w:val="18"/>
                <w:lang w:val="en-US" w:eastAsia="zh-CN"/>
              </w:rPr>
              <w:t>2</w:t>
            </w:r>
          </w:p>
        </w:tc>
        <w:tc>
          <w:tcPr>
            <w:tcW w:w="709" w:type="dxa"/>
            <w:vAlign w:val="center"/>
          </w:tcPr>
          <w:p w14:paraId="4D072B44">
            <w:pPr>
              <w:jc w:val="center"/>
              <w:rPr>
                <w:rFonts w:hint="eastAsia" w:eastAsia="宋体"/>
                <w:sz w:val="18"/>
                <w:szCs w:val="18"/>
                <w:lang w:val="en-US" w:eastAsia="zh-CN"/>
              </w:rPr>
            </w:pPr>
            <w:r>
              <w:rPr>
                <w:rFonts w:hint="eastAsia" w:eastAsia="宋体"/>
                <w:sz w:val="18"/>
                <w:szCs w:val="18"/>
                <w:lang w:val="en-US" w:eastAsia="zh-CN"/>
              </w:rPr>
              <w:t>1</w:t>
            </w:r>
          </w:p>
        </w:tc>
        <w:tc>
          <w:tcPr>
            <w:tcW w:w="1045" w:type="dxa"/>
            <w:vMerge w:val="continue"/>
            <w:vAlign w:val="center"/>
          </w:tcPr>
          <w:p w14:paraId="3B2CAD69">
            <w:pPr>
              <w:jc w:val="center"/>
              <w:rPr>
                <w:color w:val="000000"/>
                <w:sz w:val="18"/>
                <w:szCs w:val="18"/>
              </w:rPr>
            </w:pPr>
          </w:p>
        </w:tc>
      </w:tr>
      <w:tr w14:paraId="1C0CBB8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5AD3ED3C">
            <w:pPr>
              <w:rPr>
                <w:b/>
                <w:color w:val="000000"/>
                <w:sz w:val="18"/>
                <w:szCs w:val="18"/>
              </w:rPr>
            </w:pPr>
          </w:p>
        </w:tc>
        <w:tc>
          <w:tcPr>
            <w:tcW w:w="1226" w:type="dxa"/>
            <w:vMerge w:val="continue"/>
          </w:tcPr>
          <w:p w14:paraId="7B14D116">
            <w:pPr>
              <w:jc w:val="center"/>
              <w:rPr>
                <w:b/>
                <w:color w:val="000000"/>
                <w:sz w:val="18"/>
                <w:szCs w:val="18"/>
              </w:rPr>
            </w:pPr>
          </w:p>
        </w:tc>
        <w:tc>
          <w:tcPr>
            <w:tcW w:w="3516" w:type="dxa"/>
            <w:vAlign w:val="center"/>
          </w:tcPr>
          <w:p w14:paraId="14892E1B">
            <w:pPr>
              <w:adjustRightInd w:val="0"/>
              <w:snapToGrid w:val="0"/>
              <w:rPr>
                <w:i/>
                <w:color w:val="FF0000"/>
                <w:sz w:val="18"/>
                <w:szCs w:val="18"/>
              </w:rPr>
            </w:pPr>
            <w:r>
              <w:rPr>
                <w:rFonts w:hint="eastAsia"/>
                <w:sz w:val="18"/>
                <w:szCs w:val="18"/>
              </w:rPr>
              <w:t>教学调查与分析</w:t>
            </w:r>
          </w:p>
        </w:tc>
        <w:tc>
          <w:tcPr>
            <w:tcW w:w="1081" w:type="dxa"/>
            <w:vAlign w:val="center"/>
          </w:tcPr>
          <w:p w14:paraId="44D64716">
            <w:pPr>
              <w:jc w:val="center"/>
              <w:rPr>
                <w:color w:val="FF0000"/>
                <w:sz w:val="18"/>
                <w:szCs w:val="18"/>
              </w:rPr>
            </w:pPr>
            <w:r>
              <w:rPr>
                <w:rFonts w:hint="eastAsia"/>
                <w:sz w:val="18"/>
                <w:szCs w:val="18"/>
              </w:rPr>
              <w:t>ZS1604114</w:t>
            </w:r>
          </w:p>
        </w:tc>
        <w:tc>
          <w:tcPr>
            <w:tcW w:w="709" w:type="dxa"/>
            <w:vAlign w:val="center"/>
          </w:tcPr>
          <w:p w14:paraId="6A6A8FA2">
            <w:pPr>
              <w:jc w:val="center"/>
              <w:rPr>
                <w:rFonts w:hint="eastAsia" w:eastAsia="宋体"/>
                <w:sz w:val="18"/>
                <w:szCs w:val="18"/>
                <w:lang w:val="en-US" w:eastAsia="zh-CN"/>
              </w:rPr>
            </w:pPr>
            <w:r>
              <w:rPr>
                <w:rFonts w:hint="eastAsia" w:eastAsia="宋体"/>
                <w:sz w:val="18"/>
                <w:szCs w:val="18"/>
                <w:lang w:val="en-US" w:eastAsia="zh-CN"/>
              </w:rPr>
              <w:t>1</w:t>
            </w:r>
          </w:p>
        </w:tc>
        <w:tc>
          <w:tcPr>
            <w:tcW w:w="709" w:type="dxa"/>
            <w:vAlign w:val="center"/>
          </w:tcPr>
          <w:p w14:paraId="52179BB6">
            <w:pPr>
              <w:jc w:val="center"/>
              <w:rPr>
                <w:rFonts w:hint="eastAsia" w:eastAsia="宋体"/>
                <w:sz w:val="18"/>
                <w:szCs w:val="18"/>
                <w:lang w:val="en-US" w:eastAsia="zh-CN"/>
              </w:rPr>
            </w:pPr>
            <w:r>
              <w:rPr>
                <w:rFonts w:hint="eastAsia" w:eastAsia="宋体"/>
                <w:sz w:val="18"/>
                <w:szCs w:val="18"/>
                <w:lang w:val="en-US" w:eastAsia="zh-CN"/>
              </w:rPr>
              <w:t>2</w:t>
            </w:r>
          </w:p>
        </w:tc>
        <w:tc>
          <w:tcPr>
            <w:tcW w:w="1045" w:type="dxa"/>
            <w:vMerge w:val="continue"/>
            <w:vAlign w:val="center"/>
          </w:tcPr>
          <w:p w14:paraId="325CF0D5">
            <w:pPr>
              <w:jc w:val="center"/>
              <w:rPr>
                <w:color w:val="000000"/>
                <w:sz w:val="18"/>
                <w:szCs w:val="18"/>
              </w:rPr>
            </w:pPr>
          </w:p>
        </w:tc>
      </w:tr>
      <w:tr w14:paraId="0CD2654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608E83F9">
            <w:pPr>
              <w:rPr>
                <w:b/>
                <w:color w:val="000000"/>
                <w:sz w:val="18"/>
                <w:szCs w:val="18"/>
              </w:rPr>
            </w:pPr>
          </w:p>
        </w:tc>
        <w:tc>
          <w:tcPr>
            <w:tcW w:w="1226" w:type="dxa"/>
            <w:vMerge w:val="continue"/>
          </w:tcPr>
          <w:p w14:paraId="426E0469">
            <w:pPr>
              <w:jc w:val="center"/>
              <w:rPr>
                <w:b/>
                <w:color w:val="000000"/>
                <w:sz w:val="18"/>
                <w:szCs w:val="18"/>
              </w:rPr>
            </w:pPr>
          </w:p>
        </w:tc>
        <w:tc>
          <w:tcPr>
            <w:tcW w:w="3516" w:type="dxa"/>
            <w:vAlign w:val="center"/>
          </w:tcPr>
          <w:p w14:paraId="40204F02">
            <w:pPr>
              <w:adjustRightInd w:val="0"/>
              <w:snapToGrid w:val="0"/>
              <w:rPr>
                <w:i/>
                <w:color w:val="FF0000"/>
                <w:sz w:val="18"/>
                <w:szCs w:val="18"/>
              </w:rPr>
            </w:pPr>
            <w:r>
              <w:rPr>
                <w:rFonts w:hint="eastAsia"/>
                <w:sz w:val="18"/>
                <w:szCs w:val="18"/>
              </w:rPr>
              <w:t>课堂观察与实践</w:t>
            </w:r>
          </w:p>
        </w:tc>
        <w:tc>
          <w:tcPr>
            <w:tcW w:w="1081" w:type="dxa"/>
            <w:vAlign w:val="center"/>
          </w:tcPr>
          <w:p w14:paraId="5A3C33A1">
            <w:pPr>
              <w:jc w:val="center"/>
              <w:rPr>
                <w:color w:val="FF0000"/>
                <w:sz w:val="18"/>
                <w:szCs w:val="18"/>
              </w:rPr>
            </w:pPr>
            <w:r>
              <w:rPr>
                <w:rFonts w:hint="eastAsia"/>
                <w:sz w:val="18"/>
                <w:szCs w:val="18"/>
              </w:rPr>
              <w:t>ZS1604115</w:t>
            </w:r>
          </w:p>
        </w:tc>
        <w:tc>
          <w:tcPr>
            <w:tcW w:w="709" w:type="dxa"/>
            <w:vAlign w:val="center"/>
          </w:tcPr>
          <w:p w14:paraId="6B4A0DF7">
            <w:pPr>
              <w:jc w:val="center"/>
              <w:rPr>
                <w:rFonts w:hint="eastAsia" w:eastAsia="宋体"/>
                <w:sz w:val="18"/>
                <w:szCs w:val="18"/>
                <w:lang w:val="en-US" w:eastAsia="zh-CN"/>
              </w:rPr>
            </w:pPr>
            <w:r>
              <w:rPr>
                <w:rFonts w:hint="eastAsia" w:eastAsia="宋体"/>
                <w:sz w:val="18"/>
                <w:szCs w:val="18"/>
                <w:lang w:val="en-US" w:eastAsia="zh-CN"/>
              </w:rPr>
              <w:t>2</w:t>
            </w:r>
          </w:p>
        </w:tc>
        <w:tc>
          <w:tcPr>
            <w:tcW w:w="709" w:type="dxa"/>
            <w:vAlign w:val="center"/>
          </w:tcPr>
          <w:p w14:paraId="3FF1211A">
            <w:pPr>
              <w:jc w:val="center"/>
              <w:rPr>
                <w:rFonts w:hint="eastAsia" w:eastAsia="宋体"/>
                <w:sz w:val="18"/>
                <w:szCs w:val="18"/>
                <w:lang w:val="en-US" w:eastAsia="zh-CN"/>
              </w:rPr>
            </w:pPr>
            <w:r>
              <w:rPr>
                <w:rFonts w:hint="eastAsia" w:eastAsia="宋体"/>
                <w:sz w:val="18"/>
                <w:szCs w:val="18"/>
                <w:lang w:val="en-US" w:eastAsia="zh-CN"/>
              </w:rPr>
              <w:t>1</w:t>
            </w:r>
          </w:p>
        </w:tc>
        <w:tc>
          <w:tcPr>
            <w:tcW w:w="1045" w:type="dxa"/>
            <w:vMerge w:val="continue"/>
            <w:vAlign w:val="center"/>
          </w:tcPr>
          <w:p w14:paraId="72432EFE">
            <w:pPr>
              <w:jc w:val="center"/>
              <w:rPr>
                <w:color w:val="000000"/>
                <w:sz w:val="18"/>
                <w:szCs w:val="18"/>
              </w:rPr>
            </w:pPr>
          </w:p>
        </w:tc>
      </w:tr>
      <w:tr w14:paraId="485AF95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1C575254">
            <w:pPr>
              <w:rPr>
                <w:b/>
                <w:color w:val="000000"/>
                <w:sz w:val="18"/>
                <w:szCs w:val="18"/>
              </w:rPr>
            </w:pPr>
          </w:p>
        </w:tc>
        <w:tc>
          <w:tcPr>
            <w:tcW w:w="1226" w:type="dxa"/>
            <w:vMerge w:val="continue"/>
          </w:tcPr>
          <w:p w14:paraId="3715C296">
            <w:pPr>
              <w:jc w:val="center"/>
              <w:rPr>
                <w:b/>
                <w:color w:val="000000"/>
                <w:sz w:val="18"/>
                <w:szCs w:val="18"/>
              </w:rPr>
            </w:pPr>
          </w:p>
        </w:tc>
        <w:tc>
          <w:tcPr>
            <w:tcW w:w="3516" w:type="dxa"/>
            <w:vAlign w:val="center"/>
          </w:tcPr>
          <w:p w14:paraId="1E03B00E">
            <w:pPr>
              <w:adjustRightInd w:val="0"/>
              <w:snapToGrid w:val="0"/>
              <w:rPr>
                <w:i/>
                <w:color w:val="FF0000"/>
                <w:sz w:val="18"/>
                <w:szCs w:val="18"/>
              </w:rPr>
            </w:pPr>
            <w:r>
              <w:rPr>
                <w:rFonts w:hint="eastAsia"/>
                <w:sz w:val="18"/>
                <w:szCs w:val="18"/>
              </w:rPr>
              <w:t>教学测试与评估</w:t>
            </w:r>
          </w:p>
        </w:tc>
        <w:tc>
          <w:tcPr>
            <w:tcW w:w="1081" w:type="dxa"/>
            <w:vAlign w:val="center"/>
          </w:tcPr>
          <w:p w14:paraId="76839097">
            <w:pPr>
              <w:jc w:val="center"/>
              <w:rPr>
                <w:color w:val="FF0000"/>
                <w:sz w:val="18"/>
                <w:szCs w:val="18"/>
              </w:rPr>
            </w:pPr>
            <w:r>
              <w:rPr>
                <w:rFonts w:hint="eastAsia"/>
                <w:sz w:val="18"/>
                <w:szCs w:val="18"/>
              </w:rPr>
              <w:t>ZS1604116</w:t>
            </w:r>
          </w:p>
        </w:tc>
        <w:tc>
          <w:tcPr>
            <w:tcW w:w="709" w:type="dxa"/>
            <w:vAlign w:val="center"/>
          </w:tcPr>
          <w:p w14:paraId="2DF5E036">
            <w:pPr>
              <w:jc w:val="center"/>
              <w:rPr>
                <w:rFonts w:hint="eastAsia" w:eastAsia="宋体"/>
                <w:sz w:val="18"/>
                <w:szCs w:val="18"/>
                <w:lang w:val="en-US" w:eastAsia="zh-CN"/>
              </w:rPr>
            </w:pPr>
            <w:r>
              <w:rPr>
                <w:rFonts w:hint="eastAsia" w:eastAsia="宋体"/>
                <w:sz w:val="18"/>
                <w:szCs w:val="18"/>
                <w:lang w:val="en-US" w:eastAsia="zh-CN"/>
              </w:rPr>
              <w:t>1</w:t>
            </w:r>
          </w:p>
        </w:tc>
        <w:tc>
          <w:tcPr>
            <w:tcW w:w="709" w:type="dxa"/>
            <w:vAlign w:val="center"/>
          </w:tcPr>
          <w:p w14:paraId="2891429F">
            <w:pPr>
              <w:jc w:val="center"/>
              <w:rPr>
                <w:rFonts w:hint="eastAsia" w:eastAsia="宋体"/>
                <w:sz w:val="18"/>
                <w:szCs w:val="18"/>
                <w:lang w:val="en-US" w:eastAsia="zh-CN"/>
              </w:rPr>
            </w:pPr>
            <w:r>
              <w:rPr>
                <w:rFonts w:hint="eastAsia" w:eastAsia="宋体"/>
                <w:sz w:val="18"/>
                <w:szCs w:val="18"/>
                <w:lang w:val="en-US" w:eastAsia="zh-CN"/>
              </w:rPr>
              <w:t>2</w:t>
            </w:r>
          </w:p>
        </w:tc>
        <w:tc>
          <w:tcPr>
            <w:tcW w:w="1045" w:type="dxa"/>
            <w:vMerge w:val="continue"/>
            <w:vAlign w:val="center"/>
          </w:tcPr>
          <w:p w14:paraId="262347AE">
            <w:pPr>
              <w:jc w:val="center"/>
              <w:rPr>
                <w:color w:val="000000"/>
                <w:sz w:val="18"/>
                <w:szCs w:val="18"/>
              </w:rPr>
            </w:pPr>
          </w:p>
        </w:tc>
      </w:tr>
      <w:tr w14:paraId="7323783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7F5B9BB0">
            <w:pPr>
              <w:rPr>
                <w:b/>
                <w:color w:val="000000"/>
                <w:sz w:val="18"/>
                <w:szCs w:val="18"/>
              </w:rPr>
            </w:pPr>
          </w:p>
        </w:tc>
        <w:tc>
          <w:tcPr>
            <w:tcW w:w="1226" w:type="dxa"/>
            <w:vMerge w:val="continue"/>
          </w:tcPr>
          <w:p w14:paraId="1F2B2E15">
            <w:pPr>
              <w:jc w:val="center"/>
              <w:rPr>
                <w:b/>
                <w:color w:val="000000"/>
                <w:sz w:val="18"/>
                <w:szCs w:val="18"/>
              </w:rPr>
            </w:pPr>
          </w:p>
        </w:tc>
        <w:tc>
          <w:tcPr>
            <w:tcW w:w="3516" w:type="dxa"/>
            <w:vAlign w:val="center"/>
          </w:tcPr>
          <w:p w14:paraId="33F84EC7">
            <w:pPr>
              <w:adjustRightInd w:val="0"/>
              <w:snapToGrid w:val="0"/>
              <w:rPr>
                <w:i/>
                <w:color w:val="FF0000"/>
                <w:sz w:val="18"/>
                <w:szCs w:val="18"/>
              </w:rPr>
            </w:pPr>
            <w:r>
              <w:rPr>
                <w:rFonts w:hint="eastAsia"/>
                <w:sz w:val="18"/>
                <w:szCs w:val="18"/>
              </w:rPr>
              <w:t>中华文化才艺与展示</w:t>
            </w:r>
          </w:p>
        </w:tc>
        <w:tc>
          <w:tcPr>
            <w:tcW w:w="1081" w:type="dxa"/>
            <w:shd w:val="clear" w:color="auto" w:fill="auto"/>
            <w:vAlign w:val="center"/>
          </w:tcPr>
          <w:p w14:paraId="1A3F37ED">
            <w:pPr>
              <w:jc w:val="center"/>
              <w:rPr>
                <w:rFonts w:ascii="Times New Roman" w:hAnsi="Times New Roman" w:eastAsia="宋体" w:cs="Times New Roman"/>
                <w:kern w:val="2"/>
                <w:sz w:val="18"/>
                <w:szCs w:val="18"/>
                <w:lang w:val="en-US" w:eastAsia="zh-CN" w:bidi="ar-SA"/>
              </w:rPr>
            </w:pPr>
            <w:r>
              <w:rPr>
                <w:rFonts w:hint="eastAsia"/>
                <w:sz w:val="18"/>
                <w:szCs w:val="18"/>
              </w:rPr>
              <w:t>ZS1604117</w:t>
            </w:r>
          </w:p>
        </w:tc>
        <w:tc>
          <w:tcPr>
            <w:tcW w:w="709" w:type="dxa"/>
            <w:vAlign w:val="center"/>
          </w:tcPr>
          <w:p w14:paraId="6C05FF34">
            <w:pPr>
              <w:jc w:val="center"/>
              <w:rPr>
                <w:rFonts w:hint="eastAsia" w:eastAsia="宋体"/>
                <w:sz w:val="18"/>
                <w:szCs w:val="18"/>
                <w:lang w:val="en-US" w:eastAsia="zh-CN"/>
              </w:rPr>
            </w:pPr>
            <w:r>
              <w:rPr>
                <w:rFonts w:hint="eastAsia" w:eastAsia="宋体"/>
                <w:sz w:val="18"/>
                <w:szCs w:val="18"/>
                <w:lang w:val="en-US" w:eastAsia="zh-CN"/>
              </w:rPr>
              <w:t>1</w:t>
            </w:r>
          </w:p>
        </w:tc>
        <w:tc>
          <w:tcPr>
            <w:tcW w:w="709" w:type="dxa"/>
            <w:vAlign w:val="center"/>
          </w:tcPr>
          <w:p w14:paraId="4798522C">
            <w:pPr>
              <w:jc w:val="center"/>
              <w:rPr>
                <w:rFonts w:hint="eastAsia" w:eastAsia="宋体"/>
                <w:sz w:val="18"/>
                <w:szCs w:val="18"/>
                <w:lang w:val="en-US" w:eastAsia="zh-CN"/>
              </w:rPr>
            </w:pPr>
            <w:r>
              <w:rPr>
                <w:rFonts w:hint="eastAsia" w:eastAsia="宋体"/>
                <w:sz w:val="18"/>
                <w:szCs w:val="18"/>
                <w:lang w:val="en-US" w:eastAsia="zh-CN"/>
              </w:rPr>
              <w:t>2</w:t>
            </w:r>
          </w:p>
        </w:tc>
        <w:tc>
          <w:tcPr>
            <w:tcW w:w="1045" w:type="dxa"/>
            <w:vMerge w:val="continue"/>
            <w:vAlign w:val="center"/>
          </w:tcPr>
          <w:p w14:paraId="31007B89">
            <w:pPr>
              <w:jc w:val="center"/>
              <w:rPr>
                <w:color w:val="000000"/>
                <w:sz w:val="18"/>
                <w:szCs w:val="18"/>
              </w:rPr>
            </w:pPr>
          </w:p>
        </w:tc>
      </w:tr>
      <w:tr w14:paraId="6166D73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7CFBCB00">
            <w:pPr>
              <w:rPr>
                <w:b/>
                <w:color w:val="000000"/>
                <w:sz w:val="18"/>
                <w:szCs w:val="18"/>
              </w:rPr>
            </w:pPr>
          </w:p>
        </w:tc>
        <w:tc>
          <w:tcPr>
            <w:tcW w:w="1226" w:type="dxa"/>
            <w:vMerge w:val="continue"/>
          </w:tcPr>
          <w:p w14:paraId="68A632D9">
            <w:pPr>
              <w:jc w:val="center"/>
              <w:rPr>
                <w:b/>
                <w:color w:val="000000"/>
                <w:sz w:val="18"/>
                <w:szCs w:val="18"/>
              </w:rPr>
            </w:pPr>
          </w:p>
        </w:tc>
        <w:tc>
          <w:tcPr>
            <w:tcW w:w="3516" w:type="dxa"/>
            <w:vAlign w:val="center"/>
          </w:tcPr>
          <w:p w14:paraId="3CABBE96">
            <w:pPr>
              <w:adjustRightInd w:val="0"/>
              <w:snapToGrid w:val="0"/>
              <w:rPr>
                <w:i/>
                <w:color w:val="FF0000"/>
                <w:sz w:val="18"/>
                <w:szCs w:val="18"/>
              </w:rPr>
            </w:pPr>
            <w:r>
              <w:rPr>
                <w:rFonts w:hint="eastAsia"/>
                <w:sz w:val="18"/>
                <w:szCs w:val="18"/>
              </w:rPr>
              <w:t>葡萄牙语1</w:t>
            </w:r>
          </w:p>
        </w:tc>
        <w:tc>
          <w:tcPr>
            <w:tcW w:w="1081" w:type="dxa"/>
            <w:vAlign w:val="center"/>
          </w:tcPr>
          <w:p w14:paraId="106BB40A">
            <w:pPr>
              <w:jc w:val="center"/>
              <w:rPr>
                <w:color w:val="FF0000"/>
                <w:sz w:val="18"/>
                <w:szCs w:val="18"/>
              </w:rPr>
            </w:pPr>
            <w:r>
              <w:rPr>
                <w:rFonts w:hint="eastAsia"/>
                <w:sz w:val="18"/>
                <w:szCs w:val="18"/>
              </w:rPr>
              <w:t>ZS1604118</w:t>
            </w:r>
          </w:p>
        </w:tc>
        <w:tc>
          <w:tcPr>
            <w:tcW w:w="709" w:type="dxa"/>
            <w:vAlign w:val="center"/>
          </w:tcPr>
          <w:p w14:paraId="167C0964">
            <w:pPr>
              <w:jc w:val="center"/>
              <w:rPr>
                <w:rFonts w:hint="default" w:eastAsia="宋体"/>
                <w:sz w:val="18"/>
                <w:szCs w:val="18"/>
                <w:lang w:val="en-US" w:eastAsia="zh-CN"/>
              </w:rPr>
            </w:pPr>
            <w:r>
              <w:rPr>
                <w:rFonts w:hint="eastAsia" w:eastAsia="宋体"/>
                <w:sz w:val="18"/>
                <w:szCs w:val="18"/>
                <w:lang w:val="en-US" w:eastAsia="zh-CN"/>
              </w:rPr>
              <w:t>2</w:t>
            </w:r>
          </w:p>
        </w:tc>
        <w:tc>
          <w:tcPr>
            <w:tcW w:w="709" w:type="dxa"/>
            <w:vAlign w:val="center"/>
          </w:tcPr>
          <w:p w14:paraId="0FF50E06">
            <w:pPr>
              <w:jc w:val="center"/>
              <w:rPr>
                <w:rFonts w:hint="eastAsia" w:eastAsia="宋体"/>
                <w:sz w:val="18"/>
                <w:szCs w:val="18"/>
                <w:lang w:val="en-US" w:eastAsia="zh-CN"/>
              </w:rPr>
            </w:pPr>
            <w:r>
              <w:rPr>
                <w:rFonts w:hint="eastAsia" w:eastAsia="宋体"/>
                <w:sz w:val="18"/>
                <w:szCs w:val="18"/>
                <w:lang w:val="en-US" w:eastAsia="zh-CN"/>
              </w:rPr>
              <w:t>1</w:t>
            </w:r>
          </w:p>
        </w:tc>
        <w:tc>
          <w:tcPr>
            <w:tcW w:w="1045" w:type="dxa"/>
            <w:vMerge w:val="continue"/>
            <w:vAlign w:val="center"/>
          </w:tcPr>
          <w:p w14:paraId="5DEA878E">
            <w:pPr>
              <w:jc w:val="center"/>
              <w:rPr>
                <w:color w:val="000000"/>
                <w:sz w:val="18"/>
                <w:szCs w:val="18"/>
              </w:rPr>
            </w:pPr>
          </w:p>
        </w:tc>
      </w:tr>
      <w:tr w14:paraId="762B790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7D0993ED">
            <w:pPr>
              <w:rPr>
                <w:b/>
                <w:color w:val="000000"/>
                <w:sz w:val="18"/>
                <w:szCs w:val="18"/>
              </w:rPr>
            </w:pPr>
          </w:p>
        </w:tc>
        <w:tc>
          <w:tcPr>
            <w:tcW w:w="1226" w:type="dxa"/>
            <w:vMerge w:val="continue"/>
          </w:tcPr>
          <w:p w14:paraId="47F6419D">
            <w:pPr>
              <w:jc w:val="center"/>
              <w:rPr>
                <w:b/>
                <w:color w:val="000000"/>
                <w:sz w:val="18"/>
                <w:szCs w:val="18"/>
              </w:rPr>
            </w:pPr>
          </w:p>
        </w:tc>
        <w:tc>
          <w:tcPr>
            <w:tcW w:w="3516" w:type="dxa"/>
            <w:vAlign w:val="center"/>
          </w:tcPr>
          <w:p w14:paraId="24CD8A9B">
            <w:pPr>
              <w:adjustRightInd w:val="0"/>
              <w:snapToGrid w:val="0"/>
              <w:rPr>
                <w:i/>
                <w:color w:val="FF0000"/>
                <w:sz w:val="18"/>
                <w:szCs w:val="18"/>
              </w:rPr>
            </w:pPr>
            <w:r>
              <w:rPr>
                <w:rFonts w:hint="eastAsia"/>
                <w:sz w:val="18"/>
                <w:szCs w:val="18"/>
              </w:rPr>
              <w:t>葡萄牙语2</w:t>
            </w:r>
          </w:p>
        </w:tc>
        <w:tc>
          <w:tcPr>
            <w:tcW w:w="1081" w:type="dxa"/>
            <w:vAlign w:val="center"/>
          </w:tcPr>
          <w:p w14:paraId="3AA3D4F5">
            <w:pPr>
              <w:jc w:val="center"/>
              <w:rPr>
                <w:color w:val="FF0000"/>
                <w:sz w:val="18"/>
                <w:szCs w:val="18"/>
              </w:rPr>
            </w:pPr>
            <w:r>
              <w:rPr>
                <w:rFonts w:hint="eastAsia"/>
                <w:sz w:val="18"/>
                <w:szCs w:val="18"/>
              </w:rPr>
              <w:t>ZS1604119</w:t>
            </w:r>
          </w:p>
        </w:tc>
        <w:tc>
          <w:tcPr>
            <w:tcW w:w="709" w:type="dxa"/>
            <w:vAlign w:val="center"/>
          </w:tcPr>
          <w:p w14:paraId="0947C174">
            <w:pPr>
              <w:jc w:val="center"/>
              <w:rPr>
                <w:rFonts w:hint="eastAsia" w:eastAsia="宋体"/>
                <w:sz w:val="18"/>
                <w:szCs w:val="18"/>
                <w:lang w:val="en-US" w:eastAsia="zh-CN"/>
              </w:rPr>
            </w:pPr>
            <w:r>
              <w:rPr>
                <w:rFonts w:hint="eastAsia" w:eastAsia="宋体"/>
                <w:sz w:val="18"/>
                <w:szCs w:val="18"/>
                <w:lang w:val="en-US" w:eastAsia="zh-CN"/>
              </w:rPr>
              <w:t>2</w:t>
            </w:r>
          </w:p>
        </w:tc>
        <w:tc>
          <w:tcPr>
            <w:tcW w:w="709" w:type="dxa"/>
            <w:vAlign w:val="center"/>
          </w:tcPr>
          <w:p w14:paraId="51B51E87">
            <w:pPr>
              <w:jc w:val="center"/>
              <w:rPr>
                <w:rFonts w:hint="eastAsia" w:eastAsia="宋体"/>
                <w:sz w:val="18"/>
                <w:szCs w:val="18"/>
                <w:lang w:val="en-US" w:eastAsia="zh-CN"/>
              </w:rPr>
            </w:pPr>
            <w:r>
              <w:rPr>
                <w:rFonts w:hint="eastAsia" w:eastAsia="宋体"/>
                <w:sz w:val="18"/>
                <w:szCs w:val="18"/>
                <w:lang w:val="en-US" w:eastAsia="zh-CN"/>
              </w:rPr>
              <w:t>2</w:t>
            </w:r>
          </w:p>
        </w:tc>
        <w:tc>
          <w:tcPr>
            <w:tcW w:w="1045" w:type="dxa"/>
            <w:vMerge w:val="continue"/>
            <w:vAlign w:val="center"/>
          </w:tcPr>
          <w:p w14:paraId="024C153B">
            <w:pPr>
              <w:jc w:val="center"/>
              <w:rPr>
                <w:color w:val="000000"/>
                <w:sz w:val="18"/>
                <w:szCs w:val="18"/>
              </w:rPr>
            </w:pPr>
          </w:p>
        </w:tc>
      </w:tr>
      <w:tr w14:paraId="70FF019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08B62D81">
            <w:pPr>
              <w:rPr>
                <w:b/>
                <w:color w:val="000000"/>
                <w:sz w:val="18"/>
                <w:szCs w:val="18"/>
              </w:rPr>
            </w:pPr>
          </w:p>
        </w:tc>
        <w:tc>
          <w:tcPr>
            <w:tcW w:w="1226" w:type="dxa"/>
            <w:vMerge w:val="continue"/>
          </w:tcPr>
          <w:p w14:paraId="38101089">
            <w:pPr>
              <w:jc w:val="center"/>
              <w:rPr>
                <w:b/>
                <w:color w:val="000000"/>
                <w:sz w:val="18"/>
                <w:szCs w:val="18"/>
              </w:rPr>
            </w:pPr>
          </w:p>
        </w:tc>
        <w:tc>
          <w:tcPr>
            <w:tcW w:w="3516" w:type="dxa"/>
            <w:vAlign w:val="center"/>
          </w:tcPr>
          <w:p w14:paraId="295CC33A">
            <w:pPr>
              <w:adjustRightInd w:val="0"/>
              <w:snapToGrid w:val="0"/>
              <w:rPr>
                <w:rFonts w:hint="default" w:eastAsia="宋体"/>
                <w:sz w:val="18"/>
                <w:szCs w:val="18"/>
                <w:lang w:val="en-US" w:eastAsia="zh-CN"/>
              </w:rPr>
            </w:pPr>
            <w:r>
              <w:rPr>
                <w:rFonts w:hint="eastAsia"/>
                <w:sz w:val="18"/>
                <w:szCs w:val="18"/>
                <w:lang w:val="en-US" w:eastAsia="zh-CN"/>
              </w:rPr>
              <w:t>中国传统经典选读</w:t>
            </w:r>
          </w:p>
        </w:tc>
        <w:tc>
          <w:tcPr>
            <w:tcW w:w="1081" w:type="dxa"/>
            <w:shd w:val="clear" w:color="auto" w:fill="auto"/>
            <w:vAlign w:val="center"/>
          </w:tcPr>
          <w:p w14:paraId="6AF572A4">
            <w:pPr>
              <w:jc w:val="center"/>
              <w:rPr>
                <w:rFonts w:hint="default" w:ascii="Times New Roman" w:hAnsi="Times New Roman" w:eastAsia="宋体" w:cs="Times New Roman"/>
                <w:color w:val="FF0000"/>
                <w:kern w:val="2"/>
                <w:sz w:val="18"/>
                <w:szCs w:val="18"/>
                <w:lang w:val="en-US" w:eastAsia="zh-CN" w:bidi="ar-SA"/>
              </w:rPr>
            </w:pPr>
            <w:r>
              <w:rPr>
                <w:rFonts w:hint="eastAsia"/>
                <w:sz w:val="18"/>
                <w:szCs w:val="18"/>
              </w:rPr>
              <w:t>ZS16041</w:t>
            </w:r>
            <w:r>
              <w:rPr>
                <w:rFonts w:hint="eastAsia"/>
                <w:sz w:val="18"/>
                <w:szCs w:val="18"/>
                <w:lang w:val="en-US" w:eastAsia="zh-CN"/>
              </w:rPr>
              <w:t>20</w:t>
            </w:r>
          </w:p>
        </w:tc>
        <w:tc>
          <w:tcPr>
            <w:tcW w:w="709" w:type="dxa"/>
            <w:vAlign w:val="center"/>
          </w:tcPr>
          <w:p w14:paraId="33CBFF66">
            <w:pPr>
              <w:jc w:val="center"/>
              <w:rPr>
                <w:rFonts w:hint="default" w:eastAsia="宋体"/>
                <w:sz w:val="18"/>
                <w:szCs w:val="18"/>
                <w:lang w:val="en-US" w:eastAsia="zh-CN"/>
              </w:rPr>
            </w:pPr>
            <w:r>
              <w:rPr>
                <w:rFonts w:hint="eastAsia"/>
                <w:sz w:val="18"/>
                <w:szCs w:val="18"/>
                <w:lang w:val="en-US" w:eastAsia="zh-CN"/>
              </w:rPr>
              <w:t>2</w:t>
            </w:r>
          </w:p>
        </w:tc>
        <w:tc>
          <w:tcPr>
            <w:tcW w:w="709" w:type="dxa"/>
            <w:vAlign w:val="center"/>
          </w:tcPr>
          <w:p w14:paraId="0656A9C0">
            <w:pPr>
              <w:jc w:val="center"/>
              <w:rPr>
                <w:rFonts w:hint="default" w:eastAsia="宋体"/>
                <w:sz w:val="18"/>
                <w:szCs w:val="18"/>
                <w:lang w:val="en-US" w:eastAsia="zh-CN"/>
              </w:rPr>
            </w:pPr>
            <w:r>
              <w:rPr>
                <w:rFonts w:hint="eastAsia"/>
                <w:sz w:val="18"/>
                <w:szCs w:val="18"/>
                <w:lang w:val="en-US" w:eastAsia="zh-CN"/>
              </w:rPr>
              <w:t>2</w:t>
            </w:r>
          </w:p>
        </w:tc>
        <w:tc>
          <w:tcPr>
            <w:tcW w:w="1045" w:type="dxa"/>
            <w:vMerge w:val="continue"/>
            <w:vAlign w:val="center"/>
          </w:tcPr>
          <w:p w14:paraId="0CD75627">
            <w:pPr>
              <w:jc w:val="center"/>
              <w:rPr>
                <w:color w:val="000000"/>
                <w:sz w:val="18"/>
                <w:szCs w:val="18"/>
              </w:rPr>
            </w:pPr>
          </w:p>
        </w:tc>
      </w:tr>
      <w:tr w14:paraId="71EBB75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7" w:hRule="atLeast"/>
          <w:jc w:val="center"/>
        </w:trPr>
        <w:tc>
          <w:tcPr>
            <w:tcW w:w="571" w:type="dxa"/>
            <w:vMerge w:val="restart"/>
            <w:vAlign w:val="center"/>
          </w:tcPr>
          <w:p w14:paraId="719BCAC1">
            <w:pPr>
              <w:jc w:val="center"/>
              <w:rPr>
                <w:b/>
                <w:color w:val="000000"/>
                <w:sz w:val="18"/>
                <w:szCs w:val="18"/>
              </w:rPr>
            </w:pPr>
            <w:r>
              <w:rPr>
                <w:b/>
                <w:color w:val="000000"/>
                <w:sz w:val="18"/>
                <w:szCs w:val="18"/>
              </w:rPr>
              <w:t>必修环节</w:t>
            </w:r>
          </w:p>
          <w:p w14:paraId="7C06DA95">
            <w:pPr>
              <w:jc w:val="center"/>
              <w:rPr>
                <w:b/>
                <w:color w:val="000000"/>
                <w:sz w:val="18"/>
                <w:szCs w:val="18"/>
              </w:rPr>
            </w:pPr>
          </w:p>
        </w:tc>
        <w:tc>
          <w:tcPr>
            <w:tcW w:w="1226" w:type="dxa"/>
            <w:vMerge w:val="restart"/>
            <w:vAlign w:val="center"/>
          </w:tcPr>
          <w:p w14:paraId="5084E075">
            <w:pPr>
              <w:jc w:val="center"/>
              <w:rPr>
                <w:b/>
                <w:color w:val="000000"/>
                <w:sz w:val="18"/>
                <w:szCs w:val="18"/>
                <w:highlight w:val="none"/>
              </w:rPr>
            </w:pPr>
            <w:r>
              <w:rPr>
                <w:b/>
                <w:color w:val="000000"/>
                <w:sz w:val="18"/>
                <w:szCs w:val="18"/>
                <w:highlight w:val="none"/>
              </w:rPr>
              <w:t>素质拓展</w:t>
            </w:r>
          </w:p>
        </w:tc>
        <w:tc>
          <w:tcPr>
            <w:tcW w:w="3516" w:type="dxa"/>
            <w:vAlign w:val="center"/>
          </w:tcPr>
          <w:p w14:paraId="6CA0439A">
            <w:pPr>
              <w:rPr>
                <w:color w:val="000000"/>
                <w:sz w:val="18"/>
                <w:szCs w:val="18"/>
                <w:highlight w:val="none"/>
              </w:rPr>
            </w:pPr>
            <w:r>
              <w:rPr>
                <w:color w:val="000000"/>
                <w:sz w:val="18"/>
                <w:szCs w:val="18"/>
                <w:highlight w:val="none"/>
              </w:rPr>
              <w:t>入学教育</w:t>
            </w:r>
          </w:p>
        </w:tc>
        <w:tc>
          <w:tcPr>
            <w:tcW w:w="1081" w:type="dxa"/>
            <w:vAlign w:val="center"/>
          </w:tcPr>
          <w:p w14:paraId="0CC5A7D4">
            <w:pPr>
              <w:jc w:val="center"/>
              <w:rPr>
                <w:color w:val="000000"/>
                <w:sz w:val="18"/>
                <w:szCs w:val="18"/>
                <w:highlight w:val="none"/>
              </w:rPr>
            </w:pPr>
          </w:p>
        </w:tc>
        <w:tc>
          <w:tcPr>
            <w:tcW w:w="709" w:type="dxa"/>
            <w:vAlign w:val="center"/>
          </w:tcPr>
          <w:p w14:paraId="747BA742">
            <w:pPr>
              <w:jc w:val="center"/>
              <w:rPr>
                <w:rFonts w:hint="default" w:eastAsia="宋体"/>
                <w:sz w:val="18"/>
                <w:szCs w:val="18"/>
                <w:highlight w:val="none"/>
                <w:lang w:val="en-US" w:eastAsia="zh-CN"/>
              </w:rPr>
            </w:pPr>
          </w:p>
        </w:tc>
        <w:tc>
          <w:tcPr>
            <w:tcW w:w="709" w:type="dxa"/>
            <w:vAlign w:val="center"/>
          </w:tcPr>
          <w:p w14:paraId="3B57EE84">
            <w:pPr>
              <w:jc w:val="center"/>
              <w:rPr>
                <w:rFonts w:eastAsia="宋体"/>
                <w:sz w:val="18"/>
                <w:szCs w:val="18"/>
                <w:highlight w:val="none"/>
              </w:rPr>
            </w:pPr>
            <w:r>
              <w:rPr>
                <w:rFonts w:eastAsia="宋体"/>
                <w:sz w:val="18"/>
                <w:szCs w:val="18"/>
                <w:highlight w:val="none"/>
              </w:rPr>
              <w:t>1</w:t>
            </w:r>
          </w:p>
        </w:tc>
        <w:tc>
          <w:tcPr>
            <w:tcW w:w="1045" w:type="dxa"/>
            <w:vMerge w:val="restart"/>
            <w:vAlign w:val="center"/>
          </w:tcPr>
          <w:p w14:paraId="59D086A6">
            <w:pPr>
              <w:jc w:val="center"/>
              <w:rPr>
                <w:i/>
                <w:color w:val="FF0000"/>
                <w:sz w:val="18"/>
                <w:szCs w:val="18"/>
                <w:highlight w:val="none"/>
              </w:rPr>
            </w:pPr>
          </w:p>
        </w:tc>
      </w:tr>
      <w:tr w14:paraId="3172305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571" w:type="dxa"/>
            <w:vMerge w:val="continue"/>
            <w:vAlign w:val="center"/>
          </w:tcPr>
          <w:p w14:paraId="3D021E4F">
            <w:pPr>
              <w:jc w:val="center"/>
              <w:rPr>
                <w:b/>
                <w:color w:val="000000"/>
                <w:sz w:val="18"/>
                <w:szCs w:val="18"/>
              </w:rPr>
            </w:pPr>
          </w:p>
        </w:tc>
        <w:tc>
          <w:tcPr>
            <w:tcW w:w="1226" w:type="dxa"/>
            <w:vMerge w:val="continue"/>
            <w:vAlign w:val="center"/>
          </w:tcPr>
          <w:p w14:paraId="73578B93">
            <w:pPr>
              <w:jc w:val="center"/>
              <w:rPr>
                <w:b/>
                <w:color w:val="000000"/>
                <w:sz w:val="18"/>
                <w:szCs w:val="18"/>
                <w:highlight w:val="none"/>
              </w:rPr>
            </w:pPr>
          </w:p>
        </w:tc>
        <w:tc>
          <w:tcPr>
            <w:tcW w:w="3516" w:type="dxa"/>
            <w:vAlign w:val="center"/>
          </w:tcPr>
          <w:p w14:paraId="5C1B93DE">
            <w:pPr>
              <w:rPr>
                <w:color w:val="000000"/>
                <w:sz w:val="18"/>
                <w:szCs w:val="18"/>
                <w:highlight w:val="none"/>
              </w:rPr>
            </w:pPr>
            <w:r>
              <w:rPr>
                <w:color w:val="000000"/>
                <w:sz w:val="18"/>
                <w:szCs w:val="18"/>
                <w:highlight w:val="none"/>
              </w:rPr>
              <w:t>学术/实践活动</w:t>
            </w:r>
          </w:p>
        </w:tc>
        <w:tc>
          <w:tcPr>
            <w:tcW w:w="1081" w:type="dxa"/>
            <w:vAlign w:val="center"/>
          </w:tcPr>
          <w:p w14:paraId="10C5801B">
            <w:pPr>
              <w:jc w:val="center"/>
              <w:rPr>
                <w:color w:val="000000"/>
                <w:sz w:val="18"/>
                <w:szCs w:val="18"/>
                <w:highlight w:val="none"/>
              </w:rPr>
            </w:pPr>
          </w:p>
        </w:tc>
        <w:tc>
          <w:tcPr>
            <w:tcW w:w="709" w:type="dxa"/>
            <w:vAlign w:val="center"/>
          </w:tcPr>
          <w:p w14:paraId="2FE8C26E">
            <w:pPr>
              <w:jc w:val="center"/>
              <w:rPr>
                <w:rFonts w:eastAsia="宋体"/>
                <w:sz w:val="18"/>
                <w:szCs w:val="18"/>
                <w:highlight w:val="none"/>
              </w:rPr>
            </w:pPr>
            <w:r>
              <w:rPr>
                <w:rFonts w:eastAsia="宋体"/>
                <w:sz w:val="18"/>
                <w:szCs w:val="18"/>
                <w:highlight w:val="none"/>
              </w:rPr>
              <w:t>1</w:t>
            </w:r>
          </w:p>
        </w:tc>
        <w:tc>
          <w:tcPr>
            <w:tcW w:w="709" w:type="dxa"/>
            <w:vAlign w:val="center"/>
          </w:tcPr>
          <w:p w14:paraId="34B841C2">
            <w:pPr>
              <w:jc w:val="center"/>
              <w:rPr>
                <w:rFonts w:eastAsia="宋体"/>
                <w:sz w:val="18"/>
                <w:szCs w:val="18"/>
                <w:highlight w:val="none"/>
              </w:rPr>
            </w:pPr>
          </w:p>
        </w:tc>
        <w:tc>
          <w:tcPr>
            <w:tcW w:w="1045" w:type="dxa"/>
            <w:vMerge w:val="continue"/>
            <w:vAlign w:val="center"/>
          </w:tcPr>
          <w:p w14:paraId="7FA699AB">
            <w:pPr>
              <w:jc w:val="center"/>
              <w:rPr>
                <w:color w:val="000000"/>
                <w:sz w:val="18"/>
                <w:szCs w:val="18"/>
                <w:highlight w:val="none"/>
              </w:rPr>
            </w:pPr>
          </w:p>
        </w:tc>
      </w:tr>
      <w:tr w14:paraId="23E50AF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jc w:val="center"/>
        </w:trPr>
        <w:tc>
          <w:tcPr>
            <w:tcW w:w="571" w:type="dxa"/>
            <w:vMerge w:val="continue"/>
            <w:vAlign w:val="center"/>
          </w:tcPr>
          <w:p w14:paraId="03E81414">
            <w:pPr>
              <w:jc w:val="center"/>
              <w:rPr>
                <w:b/>
                <w:color w:val="000000"/>
                <w:sz w:val="18"/>
                <w:szCs w:val="18"/>
              </w:rPr>
            </w:pPr>
          </w:p>
        </w:tc>
        <w:tc>
          <w:tcPr>
            <w:tcW w:w="1226" w:type="dxa"/>
            <w:vMerge w:val="continue"/>
            <w:vAlign w:val="center"/>
          </w:tcPr>
          <w:p w14:paraId="0BF1D4BE">
            <w:pPr>
              <w:jc w:val="center"/>
              <w:rPr>
                <w:b/>
                <w:color w:val="000000"/>
                <w:sz w:val="18"/>
                <w:szCs w:val="18"/>
                <w:highlight w:val="none"/>
              </w:rPr>
            </w:pPr>
          </w:p>
        </w:tc>
        <w:tc>
          <w:tcPr>
            <w:tcW w:w="3516" w:type="dxa"/>
            <w:vAlign w:val="center"/>
          </w:tcPr>
          <w:p w14:paraId="765928EB">
            <w:pPr>
              <w:adjustRightInd w:val="0"/>
              <w:snapToGrid w:val="0"/>
              <w:rPr>
                <w:color w:val="000000"/>
                <w:sz w:val="18"/>
                <w:szCs w:val="18"/>
                <w:highlight w:val="none"/>
              </w:rPr>
            </w:pPr>
            <w:r>
              <w:rPr>
                <w:color w:val="000000"/>
                <w:sz w:val="18"/>
                <w:szCs w:val="18"/>
                <w:highlight w:val="none"/>
              </w:rPr>
              <w:t>竞赛活动</w:t>
            </w:r>
          </w:p>
        </w:tc>
        <w:tc>
          <w:tcPr>
            <w:tcW w:w="1081" w:type="dxa"/>
            <w:vAlign w:val="center"/>
          </w:tcPr>
          <w:p w14:paraId="27BBA13E">
            <w:pPr>
              <w:jc w:val="center"/>
              <w:rPr>
                <w:color w:val="000000"/>
                <w:sz w:val="18"/>
                <w:szCs w:val="18"/>
                <w:highlight w:val="none"/>
              </w:rPr>
            </w:pPr>
          </w:p>
        </w:tc>
        <w:tc>
          <w:tcPr>
            <w:tcW w:w="709" w:type="dxa"/>
            <w:vAlign w:val="center"/>
          </w:tcPr>
          <w:p w14:paraId="3CA1FB06">
            <w:pPr>
              <w:jc w:val="center"/>
              <w:rPr>
                <w:rFonts w:eastAsia="宋体"/>
                <w:sz w:val="18"/>
                <w:szCs w:val="18"/>
                <w:highlight w:val="none"/>
              </w:rPr>
            </w:pPr>
            <w:r>
              <w:rPr>
                <w:rFonts w:hint="eastAsia" w:eastAsia="宋体"/>
                <w:sz w:val="18"/>
                <w:szCs w:val="18"/>
                <w:highlight w:val="none"/>
              </w:rPr>
              <w:t>1</w:t>
            </w:r>
          </w:p>
        </w:tc>
        <w:tc>
          <w:tcPr>
            <w:tcW w:w="709" w:type="dxa"/>
            <w:vAlign w:val="center"/>
          </w:tcPr>
          <w:p w14:paraId="766D806E">
            <w:pPr>
              <w:jc w:val="center"/>
              <w:rPr>
                <w:rFonts w:eastAsia="宋体"/>
                <w:sz w:val="18"/>
                <w:szCs w:val="18"/>
                <w:highlight w:val="none"/>
              </w:rPr>
            </w:pPr>
          </w:p>
        </w:tc>
        <w:tc>
          <w:tcPr>
            <w:tcW w:w="1045" w:type="dxa"/>
            <w:vMerge w:val="continue"/>
            <w:vAlign w:val="center"/>
          </w:tcPr>
          <w:p w14:paraId="76C4FB5C">
            <w:pPr>
              <w:jc w:val="center"/>
              <w:rPr>
                <w:color w:val="000000"/>
                <w:sz w:val="18"/>
                <w:szCs w:val="18"/>
                <w:highlight w:val="none"/>
              </w:rPr>
            </w:pPr>
          </w:p>
        </w:tc>
      </w:tr>
      <w:tr w14:paraId="69E84C0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6627F7FD">
            <w:pPr>
              <w:rPr>
                <w:b/>
                <w:color w:val="000000"/>
                <w:sz w:val="18"/>
                <w:szCs w:val="18"/>
              </w:rPr>
            </w:pPr>
          </w:p>
        </w:tc>
        <w:tc>
          <w:tcPr>
            <w:tcW w:w="1226" w:type="dxa"/>
            <w:vMerge w:val="restart"/>
            <w:vAlign w:val="center"/>
          </w:tcPr>
          <w:p w14:paraId="12A05EB0">
            <w:pPr>
              <w:jc w:val="center"/>
              <w:rPr>
                <w:b/>
                <w:color w:val="000000"/>
                <w:sz w:val="18"/>
                <w:szCs w:val="18"/>
                <w:highlight w:val="none"/>
              </w:rPr>
            </w:pPr>
            <w:r>
              <w:rPr>
                <w:b/>
                <w:color w:val="000000"/>
                <w:sz w:val="18"/>
                <w:szCs w:val="18"/>
                <w:highlight w:val="none"/>
              </w:rPr>
              <w:t>学术训练</w:t>
            </w:r>
          </w:p>
        </w:tc>
        <w:tc>
          <w:tcPr>
            <w:tcW w:w="3516" w:type="dxa"/>
            <w:vAlign w:val="center"/>
          </w:tcPr>
          <w:p w14:paraId="7E453CDE">
            <w:pPr>
              <w:rPr>
                <w:color w:val="000000"/>
                <w:sz w:val="18"/>
                <w:szCs w:val="18"/>
                <w:highlight w:val="none"/>
              </w:rPr>
            </w:pPr>
            <w:r>
              <w:rPr>
                <w:color w:val="000000"/>
                <w:sz w:val="18"/>
                <w:szCs w:val="18"/>
                <w:highlight w:val="none"/>
              </w:rPr>
              <w:t>中期筛选</w:t>
            </w:r>
          </w:p>
        </w:tc>
        <w:tc>
          <w:tcPr>
            <w:tcW w:w="1081" w:type="dxa"/>
            <w:vAlign w:val="center"/>
          </w:tcPr>
          <w:p w14:paraId="631EE85E">
            <w:pPr>
              <w:jc w:val="center"/>
              <w:rPr>
                <w:color w:val="000000"/>
                <w:sz w:val="18"/>
                <w:szCs w:val="18"/>
                <w:highlight w:val="none"/>
              </w:rPr>
            </w:pPr>
          </w:p>
        </w:tc>
        <w:tc>
          <w:tcPr>
            <w:tcW w:w="709" w:type="dxa"/>
            <w:vAlign w:val="center"/>
          </w:tcPr>
          <w:p w14:paraId="652994C5">
            <w:pPr>
              <w:jc w:val="center"/>
              <w:rPr>
                <w:rFonts w:eastAsia="宋体"/>
                <w:sz w:val="18"/>
                <w:szCs w:val="18"/>
                <w:highlight w:val="none"/>
              </w:rPr>
            </w:pPr>
          </w:p>
        </w:tc>
        <w:tc>
          <w:tcPr>
            <w:tcW w:w="709" w:type="dxa"/>
            <w:vAlign w:val="center"/>
          </w:tcPr>
          <w:p w14:paraId="23908372">
            <w:pPr>
              <w:jc w:val="center"/>
              <w:rPr>
                <w:rFonts w:hint="eastAsia" w:eastAsia="宋体"/>
                <w:sz w:val="18"/>
                <w:szCs w:val="18"/>
                <w:highlight w:val="none"/>
                <w:lang w:eastAsia="zh-CN"/>
              </w:rPr>
            </w:pPr>
            <w:r>
              <w:rPr>
                <w:rFonts w:hint="eastAsia" w:eastAsia="宋体"/>
                <w:sz w:val="18"/>
                <w:szCs w:val="18"/>
                <w:highlight w:val="none"/>
                <w:lang w:val="en-US" w:eastAsia="zh-CN"/>
              </w:rPr>
              <w:t>5</w:t>
            </w:r>
          </w:p>
        </w:tc>
        <w:tc>
          <w:tcPr>
            <w:tcW w:w="1045" w:type="dxa"/>
            <w:vMerge w:val="restart"/>
            <w:vAlign w:val="center"/>
          </w:tcPr>
          <w:p w14:paraId="7EDD984F">
            <w:pPr>
              <w:jc w:val="center"/>
              <w:rPr>
                <w:color w:val="000000"/>
                <w:sz w:val="18"/>
                <w:szCs w:val="18"/>
                <w:highlight w:val="none"/>
              </w:rPr>
            </w:pPr>
            <w:r>
              <w:rPr>
                <w:color w:val="000000"/>
                <w:sz w:val="18"/>
                <w:szCs w:val="18"/>
                <w:highlight w:val="none"/>
              </w:rPr>
              <w:t>过程管理</w:t>
            </w:r>
          </w:p>
          <w:p w14:paraId="3399E755">
            <w:pPr>
              <w:jc w:val="center"/>
              <w:rPr>
                <w:color w:val="000000"/>
                <w:sz w:val="18"/>
                <w:szCs w:val="18"/>
                <w:highlight w:val="none"/>
              </w:rPr>
            </w:pPr>
            <w:r>
              <w:rPr>
                <w:color w:val="000000"/>
                <w:sz w:val="18"/>
                <w:szCs w:val="18"/>
                <w:highlight w:val="none"/>
              </w:rPr>
              <w:t>无学分</w:t>
            </w:r>
          </w:p>
        </w:tc>
      </w:tr>
      <w:tr w14:paraId="0DBA89E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33A63F20">
            <w:pPr>
              <w:rPr>
                <w:b/>
                <w:color w:val="000000"/>
                <w:sz w:val="18"/>
                <w:szCs w:val="18"/>
              </w:rPr>
            </w:pPr>
          </w:p>
        </w:tc>
        <w:tc>
          <w:tcPr>
            <w:tcW w:w="1226" w:type="dxa"/>
            <w:vMerge w:val="continue"/>
            <w:vAlign w:val="center"/>
          </w:tcPr>
          <w:p w14:paraId="37380E0D">
            <w:pPr>
              <w:jc w:val="center"/>
              <w:rPr>
                <w:b/>
                <w:color w:val="000000"/>
                <w:sz w:val="18"/>
                <w:szCs w:val="18"/>
              </w:rPr>
            </w:pPr>
          </w:p>
        </w:tc>
        <w:tc>
          <w:tcPr>
            <w:tcW w:w="3516" w:type="dxa"/>
            <w:vAlign w:val="center"/>
          </w:tcPr>
          <w:p w14:paraId="7258E3C9">
            <w:pPr>
              <w:rPr>
                <w:color w:val="000000"/>
                <w:sz w:val="18"/>
                <w:szCs w:val="18"/>
              </w:rPr>
            </w:pPr>
            <w:r>
              <w:rPr>
                <w:color w:val="000000"/>
                <w:sz w:val="18"/>
                <w:szCs w:val="18"/>
              </w:rPr>
              <w:t>论文开题</w:t>
            </w:r>
          </w:p>
        </w:tc>
        <w:tc>
          <w:tcPr>
            <w:tcW w:w="1081" w:type="dxa"/>
            <w:vAlign w:val="center"/>
          </w:tcPr>
          <w:p w14:paraId="1A5CD9BD">
            <w:pPr>
              <w:jc w:val="center"/>
              <w:rPr>
                <w:color w:val="000000"/>
                <w:sz w:val="18"/>
                <w:szCs w:val="18"/>
              </w:rPr>
            </w:pPr>
          </w:p>
        </w:tc>
        <w:tc>
          <w:tcPr>
            <w:tcW w:w="709" w:type="dxa"/>
            <w:vAlign w:val="center"/>
          </w:tcPr>
          <w:p w14:paraId="06A9F609">
            <w:pPr>
              <w:jc w:val="center"/>
              <w:rPr>
                <w:rFonts w:eastAsia="宋体"/>
                <w:sz w:val="18"/>
                <w:szCs w:val="18"/>
                <w:highlight w:val="none"/>
              </w:rPr>
            </w:pPr>
          </w:p>
        </w:tc>
        <w:tc>
          <w:tcPr>
            <w:tcW w:w="709" w:type="dxa"/>
            <w:vAlign w:val="center"/>
          </w:tcPr>
          <w:p w14:paraId="0ADEF5C1">
            <w:pPr>
              <w:jc w:val="center"/>
              <w:rPr>
                <w:rFonts w:hint="eastAsia" w:eastAsia="宋体"/>
                <w:sz w:val="18"/>
                <w:szCs w:val="18"/>
                <w:highlight w:val="none"/>
                <w:lang w:eastAsia="zh-CN"/>
              </w:rPr>
            </w:pPr>
            <w:r>
              <w:rPr>
                <w:rFonts w:hint="eastAsia" w:eastAsia="宋体"/>
                <w:sz w:val="18"/>
                <w:szCs w:val="18"/>
                <w:highlight w:val="none"/>
                <w:lang w:val="en-US" w:eastAsia="zh-CN"/>
              </w:rPr>
              <w:t>3</w:t>
            </w:r>
          </w:p>
        </w:tc>
        <w:tc>
          <w:tcPr>
            <w:tcW w:w="1045" w:type="dxa"/>
            <w:vMerge w:val="continue"/>
            <w:vAlign w:val="center"/>
          </w:tcPr>
          <w:p w14:paraId="64DDFF16">
            <w:pPr>
              <w:jc w:val="center"/>
              <w:rPr>
                <w:color w:val="000000"/>
                <w:sz w:val="18"/>
                <w:szCs w:val="18"/>
              </w:rPr>
            </w:pPr>
          </w:p>
        </w:tc>
      </w:tr>
      <w:tr w14:paraId="42098E7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16CF78A2">
            <w:pPr>
              <w:rPr>
                <w:b/>
                <w:color w:val="000000"/>
                <w:sz w:val="18"/>
                <w:szCs w:val="18"/>
              </w:rPr>
            </w:pPr>
          </w:p>
        </w:tc>
        <w:tc>
          <w:tcPr>
            <w:tcW w:w="1226" w:type="dxa"/>
            <w:vMerge w:val="continue"/>
            <w:vAlign w:val="center"/>
          </w:tcPr>
          <w:p w14:paraId="59498F22">
            <w:pPr>
              <w:jc w:val="center"/>
              <w:rPr>
                <w:b/>
                <w:color w:val="000000"/>
                <w:sz w:val="18"/>
                <w:szCs w:val="18"/>
              </w:rPr>
            </w:pPr>
          </w:p>
        </w:tc>
        <w:tc>
          <w:tcPr>
            <w:tcW w:w="3516" w:type="dxa"/>
            <w:vAlign w:val="center"/>
          </w:tcPr>
          <w:p w14:paraId="7473FD68">
            <w:pPr>
              <w:rPr>
                <w:sz w:val="18"/>
                <w:szCs w:val="18"/>
              </w:rPr>
            </w:pPr>
            <w:r>
              <w:rPr>
                <w:sz w:val="18"/>
                <w:szCs w:val="18"/>
              </w:rPr>
              <w:t>论文中期进展报告</w:t>
            </w:r>
          </w:p>
        </w:tc>
        <w:tc>
          <w:tcPr>
            <w:tcW w:w="1081" w:type="dxa"/>
            <w:vAlign w:val="center"/>
          </w:tcPr>
          <w:p w14:paraId="02E3D4FD">
            <w:pPr>
              <w:jc w:val="center"/>
              <w:rPr>
                <w:color w:val="000000"/>
                <w:sz w:val="18"/>
                <w:szCs w:val="18"/>
              </w:rPr>
            </w:pPr>
          </w:p>
        </w:tc>
        <w:tc>
          <w:tcPr>
            <w:tcW w:w="709" w:type="dxa"/>
            <w:vAlign w:val="center"/>
          </w:tcPr>
          <w:p w14:paraId="6E4404E1">
            <w:pPr>
              <w:jc w:val="center"/>
              <w:rPr>
                <w:rFonts w:eastAsia="宋体"/>
                <w:sz w:val="18"/>
                <w:szCs w:val="18"/>
                <w:highlight w:val="none"/>
              </w:rPr>
            </w:pPr>
          </w:p>
        </w:tc>
        <w:tc>
          <w:tcPr>
            <w:tcW w:w="709" w:type="dxa"/>
            <w:vAlign w:val="center"/>
          </w:tcPr>
          <w:p w14:paraId="1BEA133B">
            <w:pPr>
              <w:jc w:val="center"/>
              <w:rPr>
                <w:rFonts w:hint="eastAsia" w:eastAsia="宋体"/>
                <w:sz w:val="18"/>
                <w:szCs w:val="18"/>
                <w:highlight w:val="none"/>
                <w:lang w:eastAsia="zh-CN"/>
              </w:rPr>
            </w:pPr>
            <w:r>
              <w:rPr>
                <w:rFonts w:hint="eastAsia" w:eastAsia="宋体"/>
                <w:sz w:val="18"/>
                <w:szCs w:val="18"/>
                <w:highlight w:val="none"/>
                <w:lang w:val="en-US" w:eastAsia="zh-CN"/>
              </w:rPr>
              <w:t>4</w:t>
            </w:r>
          </w:p>
        </w:tc>
        <w:tc>
          <w:tcPr>
            <w:tcW w:w="1045" w:type="dxa"/>
            <w:vMerge w:val="continue"/>
          </w:tcPr>
          <w:p w14:paraId="617B4A55">
            <w:pPr>
              <w:jc w:val="center"/>
              <w:rPr>
                <w:color w:val="000000"/>
                <w:sz w:val="18"/>
                <w:szCs w:val="18"/>
              </w:rPr>
            </w:pPr>
          </w:p>
        </w:tc>
      </w:tr>
      <w:tr w14:paraId="5AD12F5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138E11AE">
            <w:pPr>
              <w:rPr>
                <w:b/>
                <w:color w:val="000000"/>
                <w:sz w:val="18"/>
                <w:szCs w:val="18"/>
              </w:rPr>
            </w:pPr>
          </w:p>
        </w:tc>
        <w:tc>
          <w:tcPr>
            <w:tcW w:w="1226" w:type="dxa"/>
            <w:vMerge w:val="continue"/>
            <w:vAlign w:val="center"/>
          </w:tcPr>
          <w:p w14:paraId="0F3547E8">
            <w:pPr>
              <w:jc w:val="center"/>
              <w:rPr>
                <w:b/>
                <w:color w:val="000000"/>
                <w:sz w:val="18"/>
                <w:szCs w:val="18"/>
              </w:rPr>
            </w:pPr>
          </w:p>
        </w:tc>
        <w:tc>
          <w:tcPr>
            <w:tcW w:w="3516" w:type="dxa"/>
            <w:vAlign w:val="center"/>
          </w:tcPr>
          <w:p w14:paraId="71337DD6">
            <w:pPr>
              <w:rPr>
                <w:color w:val="000000"/>
                <w:sz w:val="18"/>
                <w:szCs w:val="18"/>
              </w:rPr>
            </w:pPr>
            <w:r>
              <w:rPr>
                <w:color w:val="000000"/>
                <w:sz w:val="18"/>
                <w:szCs w:val="18"/>
              </w:rPr>
              <w:t>论文预答辩</w:t>
            </w:r>
          </w:p>
        </w:tc>
        <w:tc>
          <w:tcPr>
            <w:tcW w:w="1081" w:type="dxa"/>
            <w:vAlign w:val="center"/>
          </w:tcPr>
          <w:p w14:paraId="7E4F4FEF">
            <w:pPr>
              <w:jc w:val="center"/>
              <w:rPr>
                <w:color w:val="000000"/>
                <w:sz w:val="18"/>
                <w:szCs w:val="18"/>
              </w:rPr>
            </w:pPr>
          </w:p>
        </w:tc>
        <w:tc>
          <w:tcPr>
            <w:tcW w:w="709" w:type="dxa"/>
            <w:vAlign w:val="center"/>
          </w:tcPr>
          <w:p w14:paraId="36B87AE8">
            <w:pPr>
              <w:jc w:val="center"/>
              <w:rPr>
                <w:rFonts w:eastAsia="宋体"/>
                <w:sz w:val="18"/>
                <w:szCs w:val="18"/>
                <w:highlight w:val="none"/>
              </w:rPr>
            </w:pPr>
          </w:p>
        </w:tc>
        <w:tc>
          <w:tcPr>
            <w:tcW w:w="709" w:type="dxa"/>
            <w:vAlign w:val="center"/>
          </w:tcPr>
          <w:p w14:paraId="02A13836">
            <w:pPr>
              <w:jc w:val="center"/>
              <w:rPr>
                <w:rFonts w:hint="eastAsia" w:eastAsia="宋体"/>
                <w:sz w:val="18"/>
                <w:szCs w:val="18"/>
                <w:highlight w:val="none"/>
                <w:lang w:eastAsia="zh-CN"/>
              </w:rPr>
            </w:pPr>
            <w:r>
              <w:rPr>
                <w:rFonts w:hint="eastAsia" w:eastAsia="宋体"/>
                <w:sz w:val="18"/>
                <w:szCs w:val="18"/>
                <w:highlight w:val="none"/>
                <w:lang w:val="en-US" w:eastAsia="zh-CN"/>
              </w:rPr>
              <w:t>5</w:t>
            </w:r>
          </w:p>
        </w:tc>
        <w:tc>
          <w:tcPr>
            <w:tcW w:w="1045" w:type="dxa"/>
            <w:vMerge w:val="continue"/>
          </w:tcPr>
          <w:p w14:paraId="0573BF7E">
            <w:pPr>
              <w:jc w:val="center"/>
              <w:rPr>
                <w:color w:val="000000"/>
                <w:sz w:val="18"/>
                <w:szCs w:val="18"/>
              </w:rPr>
            </w:pPr>
          </w:p>
        </w:tc>
      </w:tr>
      <w:tr w14:paraId="2FAAF18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571" w:type="dxa"/>
            <w:vMerge w:val="continue"/>
          </w:tcPr>
          <w:p w14:paraId="30E01FF5">
            <w:pPr>
              <w:rPr>
                <w:color w:val="000000"/>
                <w:sz w:val="18"/>
                <w:szCs w:val="18"/>
              </w:rPr>
            </w:pPr>
          </w:p>
        </w:tc>
        <w:tc>
          <w:tcPr>
            <w:tcW w:w="1226" w:type="dxa"/>
            <w:vMerge w:val="continue"/>
          </w:tcPr>
          <w:p w14:paraId="44F47F8E">
            <w:pPr>
              <w:jc w:val="center"/>
              <w:rPr>
                <w:color w:val="000000"/>
                <w:sz w:val="18"/>
                <w:szCs w:val="18"/>
              </w:rPr>
            </w:pPr>
          </w:p>
        </w:tc>
        <w:tc>
          <w:tcPr>
            <w:tcW w:w="3516" w:type="dxa"/>
            <w:vAlign w:val="center"/>
          </w:tcPr>
          <w:p w14:paraId="1DB0BDC2">
            <w:pPr>
              <w:rPr>
                <w:color w:val="000000"/>
                <w:sz w:val="18"/>
                <w:szCs w:val="18"/>
              </w:rPr>
            </w:pPr>
            <w:r>
              <w:rPr>
                <w:color w:val="000000"/>
                <w:sz w:val="18"/>
                <w:szCs w:val="18"/>
              </w:rPr>
              <w:t>论文评审</w:t>
            </w:r>
          </w:p>
        </w:tc>
        <w:tc>
          <w:tcPr>
            <w:tcW w:w="1081" w:type="dxa"/>
            <w:vAlign w:val="center"/>
          </w:tcPr>
          <w:p w14:paraId="53693112">
            <w:pPr>
              <w:jc w:val="center"/>
              <w:rPr>
                <w:color w:val="000000"/>
                <w:sz w:val="18"/>
                <w:szCs w:val="18"/>
              </w:rPr>
            </w:pPr>
          </w:p>
        </w:tc>
        <w:tc>
          <w:tcPr>
            <w:tcW w:w="709" w:type="dxa"/>
            <w:vAlign w:val="center"/>
          </w:tcPr>
          <w:p w14:paraId="24B83651">
            <w:pPr>
              <w:jc w:val="center"/>
              <w:rPr>
                <w:rFonts w:eastAsia="宋体"/>
                <w:sz w:val="18"/>
                <w:szCs w:val="18"/>
              </w:rPr>
            </w:pPr>
          </w:p>
        </w:tc>
        <w:tc>
          <w:tcPr>
            <w:tcW w:w="709" w:type="dxa"/>
            <w:vAlign w:val="center"/>
          </w:tcPr>
          <w:p w14:paraId="55909DD8">
            <w:pPr>
              <w:jc w:val="center"/>
              <w:rPr>
                <w:rFonts w:eastAsia="宋体"/>
                <w:sz w:val="18"/>
                <w:szCs w:val="18"/>
              </w:rPr>
            </w:pPr>
            <w:r>
              <w:rPr>
                <w:rFonts w:eastAsia="宋体"/>
                <w:sz w:val="18"/>
                <w:szCs w:val="18"/>
              </w:rPr>
              <w:t>6</w:t>
            </w:r>
          </w:p>
        </w:tc>
        <w:tc>
          <w:tcPr>
            <w:tcW w:w="1045" w:type="dxa"/>
            <w:vMerge w:val="continue"/>
          </w:tcPr>
          <w:p w14:paraId="4FFBDD44">
            <w:pPr>
              <w:jc w:val="center"/>
              <w:rPr>
                <w:color w:val="000000"/>
                <w:sz w:val="18"/>
                <w:szCs w:val="18"/>
              </w:rPr>
            </w:pPr>
          </w:p>
        </w:tc>
      </w:tr>
      <w:tr w14:paraId="299EC39F">
        <w:tblPrEx>
          <w:tblCellMar>
            <w:top w:w="0" w:type="dxa"/>
            <w:left w:w="108" w:type="dxa"/>
            <w:bottom w:w="0" w:type="dxa"/>
            <w:right w:w="108" w:type="dxa"/>
          </w:tblCellMar>
        </w:tblPrEx>
        <w:trPr>
          <w:jc w:val="center"/>
        </w:trPr>
        <w:tc>
          <w:tcPr>
            <w:tcW w:w="571" w:type="dxa"/>
            <w:vMerge w:val="continue"/>
          </w:tcPr>
          <w:p w14:paraId="4266F481">
            <w:pPr>
              <w:rPr>
                <w:color w:val="000000"/>
                <w:sz w:val="18"/>
                <w:szCs w:val="18"/>
              </w:rPr>
            </w:pPr>
          </w:p>
        </w:tc>
        <w:tc>
          <w:tcPr>
            <w:tcW w:w="1226" w:type="dxa"/>
            <w:vMerge w:val="continue"/>
          </w:tcPr>
          <w:p w14:paraId="2DA1EA6C">
            <w:pPr>
              <w:jc w:val="center"/>
              <w:rPr>
                <w:color w:val="000000"/>
                <w:sz w:val="18"/>
                <w:szCs w:val="18"/>
              </w:rPr>
            </w:pPr>
          </w:p>
        </w:tc>
        <w:tc>
          <w:tcPr>
            <w:tcW w:w="3516" w:type="dxa"/>
            <w:vAlign w:val="center"/>
          </w:tcPr>
          <w:p w14:paraId="26839FAD">
            <w:pPr>
              <w:rPr>
                <w:color w:val="000000"/>
                <w:sz w:val="18"/>
                <w:szCs w:val="18"/>
              </w:rPr>
            </w:pPr>
            <w:r>
              <w:rPr>
                <w:color w:val="000000"/>
                <w:sz w:val="18"/>
                <w:szCs w:val="18"/>
              </w:rPr>
              <w:t>论文答辩</w:t>
            </w:r>
          </w:p>
        </w:tc>
        <w:tc>
          <w:tcPr>
            <w:tcW w:w="1081" w:type="dxa"/>
            <w:vAlign w:val="center"/>
          </w:tcPr>
          <w:p w14:paraId="47A986B8">
            <w:pPr>
              <w:jc w:val="center"/>
              <w:rPr>
                <w:color w:val="000000"/>
                <w:sz w:val="18"/>
                <w:szCs w:val="18"/>
              </w:rPr>
            </w:pPr>
          </w:p>
        </w:tc>
        <w:tc>
          <w:tcPr>
            <w:tcW w:w="709" w:type="dxa"/>
            <w:vAlign w:val="center"/>
          </w:tcPr>
          <w:p w14:paraId="2B8F19D1">
            <w:pPr>
              <w:jc w:val="center"/>
              <w:rPr>
                <w:rFonts w:eastAsia="宋体"/>
                <w:sz w:val="18"/>
                <w:szCs w:val="18"/>
              </w:rPr>
            </w:pPr>
          </w:p>
        </w:tc>
        <w:tc>
          <w:tcPr>
            <w:tcW w:w="709" w:type="dxa"/>
            <w:vAlign w:val="center"/>
          </w:tcPr>
          <w:p w14:paraId="575FC3A7">
            <w:pPr>
              <w:jc w:val="center"/>
              <w:rPr>
                <w:rFonts w:eastAsia="宋体"/>
                <w:sz w:val="18"/>
                <w:szCs w:val="18"/>
              </w:rPr>
            </w:pPr>
            <w:r>
              <w:rPr>
                <w:rFonts w:eastAsia="宋体"/>
                <w:sz w:val="18"/>
                <w:szCs w:val="18"/>
              </w:rPr>
              <w:t>6</w:t>
            </w:r>
          </w:p>
        </w:tc>
        <w:tc>
          <w:tcPr>
            <w:tcW w:w="1045" w:type="dxa"/>
            <w:vMerge w:val="continue"/>
          </w:tcPr>
          <w:p w14:paraId="3C10F4C4">
            <w:pPr>
              <w:jc w:val="center"/>
              <w:rPr>
                <w:color w:val="000000"/>
                <w:sz w:val="18"/>
                <w:szCs w:val="18"/>
              </w:rPr>
            </w:pPr>
          </w:p>
        </w:tc>
      </w:tr>
    </w:tbl>
    <w:p w14:paraId="7C194E3E">
      <w:pPr>
        <w:spacing w:line="440" w:lineRule="exact"/>
        <w:ind w:firstLine="480" w:firstLineChars="200"/>
        <w:rPr>
          <w:rFonts w:eastAsiaTheme="minorEastAsia"/>
          <w:bCs/>
          <w:sz w:val="24"/>
        </w:rPr>
      </w:pPr>
      <w:r>
        <w:rPr>
          <w:rFonts w:eastAsiaTheme="minorEastAsia"/>
          <w:bCs/>
          <w:sz w:val="24"/>
        </w:rPr>
        <w:t>*公共外语课程按入学时的外国语考试科目修读相关语种。</w:t>
      </w:r>
    </w:p>
    <w:p w14:paraId="594103B6">
      <w:pPr>
        <w:spacing w:line="440" w:lineRule="exact"/>
        <w:ind w:firstLine="560" w:firstLineChars="200"/>
        <w:rPr>
          <w:rFonts w:eastAsia="黑体"/>
          <w:bCs/>
          <w:sz w:val="28"/>
          <w:szCs w:val="28"/>
        </w:rPr>
      </w:pPr>
      <w:r>
        <w:rPr>
          <w:rFonts w:eastAsia="黑体"/>
          <w:bCs/>
          <w:sz w:val="28"/>
          <w:szCs w:val="28"/>
        </w:rPr>
        <w:t>十</w:t>
      </w:r>
      <w:r>
        <w:rPr>
          <w:rFonts w:hint="eastAsia" w:eastAsia="黑体"/>
          <w:bCs/>
          <w:sz w:val="28"/>
          <w:szCs w:val="28"/>
        </w:rPr>
        <w:t>三</w:t>
      </w:r>
      <w:r>
        <w:rPr>
          <w:rFonts w:eastAsia="黑体"/>
          <w:bCs/>
          <w:sz w:val="28"/>
          <w:szCs w:val="28"/>
        </w:rPr>
        <w:t>、其他需要说明事项</w:t>
      </w:r>
    </w:p>
    <w:p w14:paraId="0C8A74D5">
      <w:pPr>
        <w:spacing w:line="440" w:lineRule="exact"/>
        <w:ind w:firstLine="480" w:firstLineChars="200"/>
        <w:rPr>
          <w:rFonts w:eastAsiaTheme="minorEastAsia"/>
          <w:bCs/>
          <w:sz w:val="24"/>
        </w:rPr>
      </w:pPr>
      <w:r>
        <w:rPr>
          <w:rFonts w:eastAsiaTheme="minorEastAsia"/>
          <w:bCs/>
          <w:sz w:val="24"/>
        </w:rPr>
        <w:t>1. 非学位课中的方向选修课模块由各培养单位自行设置，并给出具体选修学分要求。</w:t>
      </w:r>
    </w:p>
    <w:bookmarkEnd w:id="0"/>
    <w:bookmarkEnd w:id="1"/>
    <w:p w14:paraId="523B2793">
      <w:pPr>
        <w:spacing w:line="440" w:lineRule="exact"/>
        <w:ind w:firstLine="480" w:firstLineChars="200"/>
        <w:rPr>
          <w:rFonts w:eastAsiaTheme="minorEastAsia"/>
          <w:bCs/>
          <w:sz w:val="24"/>
        </w:rPr>
      </w:pPr>
      <w:r>
        <w:rPr>
          <w:rFonts w:eastAsiaTheme="minorEastAsia"/>
          <w:bCs/>
          <w:sz w:val="24"/>
        </w:rPr>
        <w:t>2. 毕业总学分：</w:t>
      </w:r>
      <w:r>
        <w:rPr>
          <w:rFonts w:hint="eastAsia" w:eastAsiaTheme="minorEastAsia"/>
          <w:bCs/>
          <w:sz w:val="24"/>
        </w:rPr>
        <w:t>学位课</w:t>
      </w:r>
      <w:r>
        <w:rPr>
          <w:rFonts w:eastAsiaTheme="minorEastAsia"/>
          <w:bCs/>
          <w:sz w:val="24"/>
        </w:rPr>
        <w:t>+</w:t>
      </w:r>
      <w:r>
        <w:rPr>
          <w:rFonts w:hint="eastAsia" w:eastAsiaTheme="minorEastAsia"/>
          <w:bCs/>
          <w:sz w:val="24"/>
        </w:rPr>
        <w:t>非学位课</w:t>
      </w:r>
      <w:r>
        <w:rPr>
          <w:rFonts w:eastAsiaTheme="minorEastAsia"/>
          <w:bCs/>
          <w:sz w:val="24"/>
        </w:rPr>
        <w:t>+必修环节。</w:t>
      </w:r>
    </w:p>
    <w:p w14:paraId="6009630C">
      <w:pPr>
        <w:spacing w:line="440" w:lineRule="exact"/>
        <w:ind w:firstLine="480" w:firstLineChars="200"/>
        <w:rPr>
          <w:rFonts w:eastAsiaTheme="minorEastAsia"/>
          <w:bCs/>
          <w:sz w:val="24"/>
        </w:rPr>
      </w:pPr>
    </w:p>
    <w:p w14:paraId="3CC2EE0C">
      <w:pPr>
        <w:spacing w:line="440" w:lineRule="exact"/>
        <w:ind w:firstLine="480" w:firstLineChars="200"/>
        <w:rPr>
          <w:rFonts w:eastAsia="黑体"/>
          <w:bCs/>
          <w:sz w:val="24"/>
        </w:rPr>
      </w:pPr>
    </w:p>
    <w:sectPr>
      <w:pgSz w:w="11906" w:h="16838"/>
      <w:pgMar w:top="1418" w:right="1418" w:bottom="1247"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行楷">
    <w:panose1 w:val="02010800040101010101"/>
    <w:charset w:val="86"/>
    <w:family w:val="auto"/>
    <w:pitch w:val="default"/>
    <w:sig w:usb0="00000001" w:usb1="080F0000" w:usb2="00000000" w:usb3="00000000" w:csb0="00040000" w:csb1="00000000"/>
  </w:font>
  <w:font w:name="Cambria">
    <w:panose1 w:val="02040503050406030204"/>
    <w:charset w:val="00"/>
    <w:family w:val="roman"/>
    <w:pitch w:val="default"/>
    <w:sig w:usb0="E00006FF" w:usb1="420024FF" w:usb2="02000000" w:usb3="00000000" w:csb0="2000019F" w:csb1="00000000"/>
  </w:font>
  <w:font w:name="Georgia">
    <w:panose1 w:val="02040502050405020303"/>
    <w:charset w:val="00"/>
    <w:family w:val="roman"/>
    <w:pitch w:val="default"/>
    <w:sig w:usb0="00000287" w:usb1="00000000"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B0B"/>
    <w:rsid w:val="00000F48"/>
    <w:rsid w:val="000017BB"/>
    <w:rsid w:val="00002A1A"/>
    <w:rsid w:val="00003AB1"/>
    <w:rsid w:val="000045F0"/>
    <w:rsid w:val="00004834"/>
    <w:rsid w:val="000051FF"/>
    <w:rsid w:val="00005540"/>
    <w:rsid w:val="00005A23"/>
    <w:rsid w:val="00006E04"/>
    <w:rsid w:val="0000780D"/>
    <w:rsid w:val="00011169"/>
    <w:rsid w:val="00011E8C"/>
    <w:rsid w:val="00012EFE"/>
    <w:rsid w:val="0001365A"/>
    <w:rsid w:val="000136E9"/>
    <w:rsid w:val="00013F55"/>
    <w:rsid w:val="00015266"/>
    <w:rsid w:val="000154B5"/>
    <w:rsid w:val="00015E88"/>
    <w:rsid w:val="000165A8"/>
    <w:rsid w:val="0002007B"/>
    <w:rsid w:val="000229B8"/>
    <w:rsid w:val="000253FB"/>
    <w:rsid w:val="0002553A"/>
    <w:rsid w:val="00025715"/>
    <w:rsid w:val="00025D34"/>
    <w:rsid w:val="000266E2"/>
    <w:rsid w:val="00026ED3"/>
    <w:rsid w:val="00026F8F"/>
    <w:rsid w:val="00027376"/>
    <w:rsid w:val="000312C8"/>
    <w:rsid w:val="00031719"/>
    <w:rsid w:val="00031B61"/>
    <w:rsid w:val="00032C19"/>
    <w:rsid w:val="0003428C"/>
    <w:rsid w:val="00034692"/>
    <w:rsid w:val="00035A07"/>
    <w:rsid w:val="0003630A"/>
    <w:rsid w:val="0003798D"/>
    <w:rsid w:val="00037AC5"/>
    <w:rsid w:val="0004067E"/>
    <w:rsid w:val="000420E7"/>
    <w:rsid w:val="00042271"/>
    <w:rsid w:val="00042ED8"/>
    <w:rsid w:val="0004377A"/>
    <w:rsid w:val="0004455C"/>
    <w:rsid w:val="000445C9"/>
    <w:rsid w:val="0004468A"/>
    <w:rsid w:val="000446F6"/>
    <w:rsid w:val="00044B1B"/>
    <w:rsid w:val="00045490"/>
    <w:rsid w:val="00045566"/>
    <w:rsid w:val="000462ED"/>
    <w:rsid w:val="00046784"/>
    <w:rsid w:val="00046EFF"/>
    <w:rsid w:val="00047780"/>
    <w:rsid w:val="00050525"/>
    <w:rsid w:val="000517AD"/>
    <w:rsid w:val="0005309E"/>
    <w:rsid w:val="00053173"/>
    <w:rsid w:val="00054712"/>
    <w:rsid w:val="00054F25"/>
    <w:rsid w:val="00060C9E"/>
    <w:rsid w:val="00060E5A"/>
    <w:rsid w:val="00061443"/>
    <w:rsid w:val="00061DCD"/>
    <w:rsid w:val="000627FF"/>
    <w:rsid w:val="00065525"/>
    <w:rsid w:val="00065668"/>
    <w:rsid w:val="00065862"/>
    <w:rsid w:val="00067DA2"/>
    <w:rsid w:val="00070FB5"/>
    <w:rsid w:val="00073226"/>
    <w:rsid w:val="000773B4"/>
    <w:rsid w:val="000777E4"/>
    <w:rsid w:val="00080077"/>
    <w:rsid w:val="0008043C"/>
    <w:rsid w:val="000808AC"/>
    <w:rsid w:val="000819A1"/>
    <w:rsid w:val="00081ED3"/>
    <w:rsid w:val="00082A32"/>
    <w:rsid w:val="000846F8"/>
    <w:rsid w:val="00084EE7"/>
    <w:rsid w:val="00085ED4"/>
    <w:rsid w:val="000865C0"/>
    <w:rsid w:val="00086A2D"/>
    <w:rsid w:val="000877D8"/>
    <w:rsid w:val="00087BB6"/>
    <w:rsid w:val="000903CF"/>
    <w:rsid w:val="00091106"/>
    <w:rsid w:val="00093E55"/>
    <w:rsid w:val="00094EF5"/>
    <w:rsid w:val="00095FAE"/>
    <w:rsid w:val="000A0C3E"/>
    <w:rsid w:val="000A1577"/>
    <w:rsid w:val="000A1769"/>
    <w:rsid w:val="000A227E"/>
    <w:rsid w:val="000A422B"/>
    <w:rsid w:val="000A46F4"/>
    <w:rsid w:val="000A47A2"/>
    <w:rsid w:val="000A48BC"/>
    <w:rsid w:val="000A59A1"/>
    <w:rsid w:val="000A5AEB"/>
    <w:rsid w:val="000A6B0F"/>
    <w:rsid w:val="000A6FBD"/>
    <w:rsid w:val="000A7196"/>
    <w:rsid w:val="000A73F2"/>
    <w:rsid w:val="000A7E9B"/>
    <w:rsid w:val="000B10CA"/>
    <w:rsid w:val="000B1176"/>
    <w:rsid w:val="000B3404"/>
    <w:rsid w:val="000B36CF"/>
    <w:rsid w:val="000B3A32"/>
    <w:rsid w:val="000B3F63"/>
    <w:rsid w:val="000B4084"/>
    <w:rsid w:val="000B596C"/>
    <w:rsid w:val="000B5B40"/>
    <w:rsid w:val="000C1C39"/>
    <w:rsid w:val="000C1DF1"/>
    <w:rsid w:val="000C229D"/>
    <w:rsid w:val="000C684D"/>
    <w:rsid w:val="000C7109"/>
    <w:rsid w:val="000C7B56"/>
    <w:rsid w:val="000D0856"/>
    <w:rsid w:val="000D0CA9"/>
    <w:rsid w:val="000D21C4"/>
    <w:rsid w:val="000D2324"/>
    <w:rsid w:val="000D3BAB"/>
    <w:rsid w:val="000D3D52"/>
    <w:rsid w:val="000D41D0"/>
    <w:rsid w:val="000D6149"/>
    <w:rsid w:val="000D6CC0"/>
    <w:rsid w:val="000D6CD9"/>
    <w:rsid w:val="000D71B2"/>
    <w:rsid w:val="000E0380"/>
    <w:rsid w:val="000E2728"/>
    <w:rsid w:val="000E51AE"/>
    <w:rsid w:val="000E5229"/>
    <w:rsid w:val="000E58F5"/>
    <w:rsid w:val="000F12FD"/>
    <w:rsid w:val="000F21F3"/>
    <w:rsid w:val="000F238B"/>
    <w:rsid w:val="000F2DCE"/>
    <w:rsid w:val="000F2E11"/>
    <w:rsid w:val="000F3134"/>
    <w:rsid w:val="000F335A"/>
    <w:rsid w:val="000F3809"/>
    <w:rsid w:val="000F4E87"/>
    <w:rsid w:val="001004D8"/>
    <w:rsid w:val="00100A1C"/>
    <w:rsid w:val="001015A9"/>
    <w:rsid w:val="00101F57"/>
    <w:rsid w:val="00104300"/>
    <w:rsid w:val="00104B89"/>
    <w:rsid w:val="00104BB1"/>
    <w:rsid w:val="0010579B"/>
    <w:rsid w:val="00105E20"/>
    <w:rsid w:val="001101F5"/>
    <w:rsid w:val="00110577"/>
    <w:rsid w:val="00110911"/>
    <w:rsid w:val="00110D6C"/>
    <w:rsid w:val="00111BCA"/>
    <w:rsid w:val="0011294E"/>
    <w:rsid w:val="00112E68"/>
    <w:rsid w:val="00113B61"/>
    <w:rsid w:val="00114345"/>
    <w:rsid w:val="00115E4B"/>
    <w:rsid w:val="00116DAF"/>
    <w:rsid w:val="00116ED7"/>
    <w:rsid w:val="0011773A"/>
    <w:rsid w:val="00117E96"/>
    <w:rsid w:val="00120046"/>
    <w:rsid w:val="001200D3"/>
    <w:rsid w:val="001201FC"/>
    <w:rsid w:val="00123074"/>
    <w:rsid w:val="001252CE"/>
    <w:rsid w:val="0012572F"/>
    <w:rsid w:val="00126EEC"/>
    <w:rsid w:val="00127001"/>
    <w:rsid w:val="00127186"/>
    <w:rsid w:val="0012727D"/>
    <w:rsid w:val="001305B0"/>
    <w:rsid w:val="00130B1A"/>
    <w:rsid w:val="0013275E"/>
    <w:rsid w:val="0013293E"/>
    <w:rsid w:val="0013294F"/>
    <w:rsid w:val="001330A5"/>
    <w:rsid w:val="00133EFF"/>
    <w:rsid w:val="00134042"/>
    <w:rsid w:val="001340D6"/>
    <w:rsid w:val="001340EE"/>
    <w:rsid w:val="001342C9"/>
    <w:rsid w:val="0013523E"/>
    <w:rsid w:val="00135DD4"/>
    <w:rsid w:val="00136E0A"/>
    <w:rsid w:val="0014145D"/>
    <w:rsid w:val="00141A90"/>
    <w:rsid w:val="00141C03"/>
    <w:rsid w:val="00141D33"/>
    <w:rsid w:val="00142AE5"/>
    <w:rsid w:val="001434A0"/>
    <w:rsid w:val="0014508B"/>
    <w:rsid w:val="001452F2"/>
    <w:rsid w:val="00150EC3"/>
    <w:rsid w:val="001513DE"/>
    <w:rsid w:val="001519AB"/>
    <w:rsid w:val="00153B3C"/>
    <w:rsid w:val="001548B0"/>
    <w:rsid w:val="001559E7"/>
    <w:rsid w:val="00155AAE"/>
    <w:rsid w:val="001566EB"/>
    <w:rsid w:val="00156DDA"/>
    <w:rsid w:val="00160DA3"/>
    <w:rsid w:val="0016181D"/>
    <w:rsid w:val="00162151"/>
    <w:rsid w:val="00162801"/>
    <w:rsid w:val="0016284B"/>
    <w:rsid w:val="00163A5C"/>
    <w:rsid w:val="00165D55"/>
    <w:rsid w:val="00166596"/>
    <w:rsid w:val="00167C56"/>
    <w:rsid w:val="00171332"/>
    <w:rsid w:val="001715BD"/>
    <w:rsid w:val="00172299"/>
    <w:rsid w:val="0017260D"/>
    <w:rsid w:val="00172DEF"/>
    <w:rsid w:val="00173690"/>
    <w:rsid w:val="00173BBC"/>
    <w:rsid w:val="00174672"/>
    <w:rsid w:val="001749C9"/>
    <w:rsid w:val="00175F90"/>
    <w:rsid w:val="00175FDB"/>
    <w:rsid w:val="0017600D"/>
    <w:rsid w:val="001770BE"/>
    <w:rsid w:val="001774C8"/>
    <w:rsid w:val="00181B98"/>
    <w:rsid w:val="001827EC"/>
    <w:rsid w:val="00190742"/>
    <w:rsid w:val="0019270C"/>
    <w:rsid w:val="00192C94"/>
    <w:rsid w:val="00192FFB"/>
    <w:rsid w:val="00193EB1"/>
    <w:rsid w:val="001944A6"/>
    <w:rsid w:val="00194BD6"/>
    <w:rsid w:val="00196101"/>
    <w:rsid w:val="0019611A"/>
    <w:rsid w:val="00196623"/>
    <w:rsid w:val="00196830"/>
    <w:rsid w:val="00196F50"/>
    <w:rsid w:val="00197D7B"/>
    <w:rsid w:val="001A0657"/>
    <w:rsid w:val="001A567C"/>
    <w:rsid w:val="001A6029"/>
    <w:rsid w:val="001A7229"/>
    <w:rsid w:val="001A78CF"/>
    <w:rsid w:val="001B0D85"/>
    <w:rsid w:val="001B2A51"/>
    <w:rsid w:val="001B30C4"/>
    <w:rsid w:val="001B465A"/>
    <w:rsid w:val="001B4FF4"/>
    <w:rsid w:val="001B62AC"/>
    <w:rsid w:val="001B66AF"/>
    <w:rsid w:val="001C2996"/>
    <w:rsid w:val="001C30DC"/>
    <w:rsid w:val="001C45C2"/>
    <w:rsid w:val="001C481C"/>
    <w:rsid w:val="001C5480"/>
    <w:rsid w:val="001C6211"/>
    <w:rsid w:val="001C7066"/>
    <w:rsid w:val="001C752D"/>
    <w:rsid w:val="001D1C64"/>
    <w:rsid w:val="001D1E43"/>
    <w:rsid w:val="001D2313"/>
    <w:rsid w:val="001D28BB"/>
    <w:rsid w:val="001D3EA6"/>
    <w:rsid w:val="001D45FC"/>
    <w:rsid w:val="001D599A"/>
    <w:rsid w:val="001D621F"/>
    <w:rsid w:val="001D690F"/>
    <w:rsid w:val="001D6A65"/>
    <w:rsid w:val="001D78A6"/>
    <w:rsid w:val="001D7AE8"/>
    <w:rsid w:val="001E0FD8"/>
    <w:rsid w:val="001E149A"/>
    <w:rsid w:val="001E1523"/>
    <w:rsid w:val="001E173F"/>
    <w:rsid w:val="001E2472"/>
    <w:rsid w:val="001E339C"/>
    <w:rsid w:val="001E47AA"/>
    <w:rsid w:val="001E4A22"/>
    <w:rsid w:val="001E5492"/>
    <w:rsid w:val="001E57D0"/>
    <w:rsid w:val="001F03A6"/>
    <w:rsid w:val="001F0AE0"/>
    <w:rsid w:val="001F11BA"/>
    <w:rsid w:val="001F1A8A"/>
    <w:rsid w:val="001F1F2E"/>
    <w:rsid w:val="001F1F8B"/>
    <w:rsid w:val="001F2B47"/>
    <w:rsid w:val="001F431F"/>
    <w:rsid w:val="001F5B93"/>
    <w:rsid w:val="001F61D1"/>
    <w:rsid w:val="001F65A4"/>
    <w:rsid w:val="00200099"/>
    <w:rsid w:val="00200505"/>
    <w:rsid w:val="00202151"/>
    <w:rsid w:val="0020278D"/>
    <w:rsid w:val="002027B9"/>
    <w:rsid w:val="00202B64"/>
    <w:rsid w:val="00202C05"/>
    <w:rsid w:val="00202D87"/>
    <w:rsid w:val="002036EE"/>
    <w:rsid w:val="00203900"/>
    <w:rsid w:val="00204685"/>
    <w:rsid w:val="002056DB"/>
    <w:rsid w:val="00205814"/>
    <w:rsid w:val="00206236"/>
    <w:rsid w:val="00206FD9"/>
    <w:rsid w:val="002072D0"/>
    <w:rsid w:val="002106EB"/>
    <w:rsid w:val="002120B8"/>
    <w:rsid w:val="002120E9"/>
    <w:rsid w:val="00212267"/>
    <w:rsid w:val="00215A41"/>
    <w:rsid w:val="0021662C"/>
    <w:rsid w:val="00216D4F"/>
    <w:rsid w:val="00217554"/>
    <w:rsid w:val="00217A8B"/>
    <w:rsid w:val="0022264F"/>
    <w:rsid w:val="00222A5E"/>
    <w:rsid w:val="002231B6"/>
    <w:rsid w:val="002249A4"/>
    <w:rsid w:val="00226F23"/>
    <w:rsid w:val="0023080B"/>
    <w:rsid w:val="002309EB"/>
    <w:rsid w:val="00230D9E"/>
    <w:rsid w:val="002311D2"/>
    <w:rsid w:val="00231C36"/>
    <w:rsid w:val="00232528"/>
    <w:rsid w:val="002325BF"/>
    <w:rsid w:val="00234212"/>
    <w:rsid w:val="002344D2"/>
    <w:rsid w:val="00234A5A"/>
    <w:rsid w:val="00235208"/>
    <w:rsid w:val="002356C5"/>
    <w:rsid w:val="00236353"/>
    <w:rsid w:val="00236568"/>
    <w:rsid w:val="00236AF5"/>
    <w:rsid w:val="002379CB"/>
    <w:rsid w:val="0024086B"/>
    <w:rsid w:val="00240DCC"/>
    <w:rsid w:val="002417EA"/>
    <w:rsid w:val="002419A5"/>
    <w:rsid w:val="002421DE"/>
    <w:rsid w:val="0024310F"/>
    <w:rsid w:val="00247400"/>
    <w:rsid w:val="002477E4"/>
    <w:rsid w:val="0025208A"/>
    <w:rsid w:val="00252753"/>
    <w:rsid w:val="0025480C"/>
    <w:rsid w:val="00254838"/>
    <w:rsid w:val="00255288"/>
    <w:rsid w:val="002558BC"/>
    <w:rsid w:val="00257241"/>
    <w:rsid w:val="002573A9"/>
    <w:rsid w:val="00260797"/>
    <w:rsid w:val="00260E68"/>
    <w:rsid w:val="002636A1"/>
    <w:rsid w:val="0026401B"/>
    <w:rsid w:val="00265C89"/>
    <w:rsid w:val="00265F6A"/>
    <w:rsid w:val="002661C1"/>
    <w:rsid w:val="002666C6"/>
    <w:rsid w:val="00266F5D"/>
    <w:rsid w:val="00267515"/>
    <w:rsid w:val="00274D29"/>
    <w:rsid w:val="00277EA4"/>
    <w:rsid w:val="002801E8"/>
    <w:rsid w:val="00281891"/>
    <w:rsid w:val="002819AD"/>
    <w:rsid w:val="00281A0D"/>
    <w:rsid w:val="00281AB7"/>
    <w:rsid w:val="0028271C"/>
    <w:rsid w:val="0028441E"/>
    <w:rsid w:val="00290488"/>
    <w:rsid w:val="00290F6D"/>
    <w:rsid w:val="00291095"/>
    <w:rsid w:val="00292687"/>
    <w:rsid w:val="0029299A"/>
    <w:rsid w:val="002930F5"/>
    <w:rsid w:val="00293466"/>
    <w:rsid w:val="00293784"/>
    <w:rsid w:val="00293972"/>
    <w:rsid w:val="00295013"/>
    <w:rsid w:val="002950C9"/>
    <w:rsid w:val="002956DA"/>
    <w:rsid w:val="00296D8B"/>
    <w:rsid w:val="002A112F"/>
    <w:rsid w:val="002A159F"/>
    <w:rsid w:val="002A2616"/>
    <w:rsid w:val="002A5F35"/>
    <w:rsid w:val="002A71B9"/>
    <w:rsid w:val="002A7921"/>
    <w:rsid w:val="002B0A99"/>
    <w:rsid w:val="002B293A"/>
    <w:rsid w:val="002B2A1B"/>
    <w:rsid w:val="002B3394"/>
    <w:rsid w:val="002B5583"/>
    <w:rsid w:val="002B63CC"/>
    <w:rsid w:val="002B6542"/>
    <w:rsid w:val="002B72BE"/>
    <w:rsid w:val="002B7EFB"/>
    <w:rsid w:val="002C0D99"/>
    <w:rsid w:val="002C10F7"/>
    <w:rsid w:val="002C27CC"/>
    <w:rsid w:val="002C44BA"/>
    <w:rsid w:val="002C4D22"/>
    <w:rsid w:val="002C531D"/>
    <w:rsid w:val="002C5839"/>
    <w:rsid w:val="002C5D7C"/>
    <w:rsid w:val="002C68F2"/>
    <w:rsid w:val="002C6CF4"/>
    <w:rsid w:val="002C7D60"/>
    <w:rsid w:val="002D2E9E"/>
    <w:rsid w:val="002D326B"/>
    <w:rsid w:val="002D34C1"/>
    <w:rsid w:val="002D472D"/>
    <w:rsid w:val="002D4DCD"/>
    <w:rsid w:val="002D5BB0"/>
    <w:rsid w:val="002D6382"/>
    <w:rsid w:val="002D6BA6"/>
    <w:rsid w:val="002D7162"/>
    <w:rsid w:val="002D7CB3"/>
    <w:rsid w:val="002E22E4"/>
    <w:rsid w:val="002E2365"/>
    <w:rsid w:val="002E2C47"/>
    <w:rsid w:val="002E497F"/>
    <w:rsid w:val="002E51D1"/>
    <w:rsid w:val="002E5BED"/>
    <w:rsid w:val="002E639B"/>
    <w:rsid w:val="002E704A"/>
    <w:rsid w:val="002E716E"/>
    <w:rsid w:val="002E7E9B"/>
    <w:rsid w:val="002E7F9D"/>
    <w:rsid w:val="002F12E0"/>
    <w:rsid w:val="002F2797"/>
    <w:rsid w:val="002F3877"/>
    <w:rsid w:val="002F3C9A"/>
    <w:rsid w:val="002F4122"/>
    <w:rsid w:val="002F417B"/>
    <w:rsid w:val="002F4833"/>
    <w:rsid w:val="002F5579"/>
    <w:rsid w:val="002F6B84"/>
    <w:rsid w:val="002F71E6"/>
    <w:rsid w:val="0030052A"/>
    <w:rsid w:val="003015B0"/>
    <w:rsid w:val="00302150"/>
    <w:rsid w:val="003030A7"/>
    <w:rsid w:val="00305644"/>
    <w:rsid w:val="003056A8"/>
    <w:rsid w:val="00307635"/>
    <w:rsid w:val="0031041D"/>
    <w:rsid w:val="00311DA8"/>
    <w:rsid w:val="003127B0"/>
    <w:rsid w:val="00312822"/>
    <w:rsid w:val="00313F81"/>
    <w:rsid w:val="00314BE3"/>
    <w:rsid w:val="00314D3C"/>
    <w:rsid w:val="00316174"/>
    <w:rsid w:val="0031623B"/>
    <w:rsid w:val="00316326"/>
    <w:rsid w:val="00316470"/>
    <w:rsid w:val="00316817"/>
    <w:rsid w:val="00317FDF"/>
    <w:rsid w:val="00321FD1"/>
    <w:rsid w:val="00322D53"/>
    <w:rsid w:val="00323D0D"/>
    <w:rsid w:val="00325D12"/>
    <w:rsid w:val="003267DB"/>
    <w:rsid w:val="00326A2C"/>
    <w:rsid w:val="003279B0"/>
    <w:rsid w:val="00331123"/>
    <w:rsid w:val="00331B4B"/>
    <w:rsid w:val="00331D3B"/>
    <w:rsid w:val="00332C98"/>
    <w:rsid w:val="00334F71"/>
    <w:rsid w:val="00335BB9"/>
    <w:rsid w:val="00336751"/>
    <w:rsid w:val="00336778"/>
    <w:rsid w:val="003374FD"/>
    <w:rsid w:val="00337DD6"/>
    <w:rsid w:val="003416AA"/>
    <w:rsid w:val="003416BC"/>
    <w:rsid w:val="00345BF6"/>
    <w:rsid w:val="00350E12"/>
    <w:rsid w:val="00351789"/>
    <w:rsid w:val="00352485"/>
    <w:rsid w:val="00352525"/>
    <w:rsid w:val="003539D7"/>
    <w:rsid w:val="00353D6B"/>
    <w:rsid w:val="003617F2"/>
    <w:rsid w:val="00361966"/>
    <w:rsid w:val="00362BF4"/>
    <w:rsid w:val="00364D73"/>
    <w:rsid w:val="00367064"/>
    <w:rsid w:val="00371E5D"/>
    <w:rsid w:val="00371F36"/>
    <w:rsid w:val="00372023"/>
    <w:rsid w:val="00374191"/>
    <w:rsid w:val="0037679D"/>
    <w:rsid w:val="00376F53"/>
    <w:rsid w:val="003825C6"/>
    <w:rsid w:val="00382F33"/>
    <w:rsid w:val="00383F4C"/>
    <w:rsid w:val="00383FF4"/>
    <w:rsid w:val="00384607"/>
    <w:rsid w:val="00386FF4"/>
    <w:rsid w:val="00387621"/>
    <w:rsid w:val="0039122B"/>
    <w:rsid w:val="003916C3"/>
    <w:rsid w:val="0039293A"/>
    <w:rsid w:val="00392FBD"/>
    <w:rsid w:val="00393220"/>
    <w:rsid w:val="00397184"/>
    <w:rsid w:val="003A0041"/>
    <w:rsid w:val="003A1028"/>
    <w:rsid w:val="003A3458"/>
    <w:rsid w:val="003A42FD"/>
    <w:rsid w:val="003A4D10"/>
    <w:rsid w:val="003A562E"/>
    <w:rsid w:val="003A59AE"/>
    <w:rsid w:val="003A62E4"/>
    <w:rsid w:val="003A6828"/>
    <w:rsid w:val="003A6BA2"/>
    <w:rsid w:val="003A7FDB"/>
    <w:rsid w:val="003B02F6"/>
    <w:rsid w:val="003B11EC"/>
    <w:rsid w:val="003B1809"/>
    <w:rsid w:val="003B1C29"/>
    <w:rsid w:val="003B21FD"/>
    <w:rsid w:val="003B38C6"/>
    <w:rsid w:val="003B3945"/>
    <w:rsid w:val="003B50B1"/>
    <w:rsid w:val="003B5EF2"/>
    <w:rsid w:val="003B5FCD"/>
    <w:rsid w:val="003B765B"/>
    <w:rsid w:val="003C1B16"/>
    <w:rsid w:val="003C2368"/>
    <w:rsid w:val="003C2B6F"/>
    <w:rsid w:val="003C3387"/>
    <w:rsid w:val="003C43AE"/>
    <w:rsid w:val="003C4CF4"/>
    <w:rsid w:val="003C4F53"/>
    <w:rsid w:val="003C5F9F"/>
    <w:rsid w:val="003D13E5"/>
    <w:rsid w:val="003D1899"/>
    <w:rsid w:val="003D18A7"/>
    <w:rsid w:val="003D354D"/>
    <w:rsid w:val="003D35E3"/>
    <w:rsid w:val="003D3974"/>
    <w:rsid w:val="003D3996"/>
    <w:rsid w:val="003D3BD9"/>
    <w:rsid w:val="003D51E0"/>
    <w:rsid w:val="003D54FE"/>
    <w:rsid w:val="003D7A97"/>
    <w:rsid w:val="003E0503"/>
    <w:rsid w:val="003E1FE7"/>
    <w:rsid w:val="003E42F3"/>
    <w:rsid w:val="003E5315"/>
    <w:rsid w:val="003E5423"/>
    <w:rsid w:val="003E5A1E"/>
    <w:rsid w:val="003E5BF2"/>
    <w:rsid w:val="003E5F3F"/>
    <w:rsid w:val="003E6CB3"/>
    <w:rsid w:val="003E7512"/>
    <w:rsid w:val="003F1009"/>
    <w:rsid w:val="003F1C70"/>
    <w:rsid w:val="003F1F1D"/>
    <w:rsid w:val="003F261F"/>
    <w:rsid w:val="003F3531"/>
    <w:rsid w:val="003F3BF4"/>
    <w:rsid w:val="003F42A8"/>
    <w:rsid w:val="003F5B64"/>
    <w:rsid w:val="003F71EB"/>
    <w:rsid w:val="003F7640"/>
    <w:rsid w:val="003F7B27"/>
    <w:rsid w:val="0040267E"/>
    <w:rsid w:val="00405CBD"/>
    <w:rsid w:val="004072EC"/>
    <w:rsid w:val="004106FF"/>
    <w:rsid w:val="004109A1"/>
    <w:rsid w:val="00410E30"/>
    <w:rsid w:val="00411D94"/>
    <w:rsid w:val="004124A9"/>
    <w:rsid w:val="004130E5"/>
    <w:rsid w:val="00413304"/>
    <w:rsid w:val="00413674"/>
    <w:rsid w:val="00414FF5"/>
    <w:rsid w:val="00416E29"/>
    <w:rsid w:val="00416F54"/>
    <w:rsid w:val="0042019B"/>
    <w:rsid w:val="004210EC"/>
    <w:rsid w:val="00421AB0"/>
    <w:rsid w:val="00424002"/>
    <w:rsid w:val="00424D58"/>
    <w:rsid w:val="00426083"/>
    <w:rsid w:val="00431329"/>
    <w:rsid w:val="0043229B"/>
    <w:rsid w:val="00432B06"/>
    <w:rsid w:val="00432D6A"/>
    <w:rsid w:val="00437442"/>
    <w:rsid w:val="00441446"/>
    <w:rsid w:val="00442209"/>
    <w:rsid w:val="004424CB"/>
    <w:rsid w:val="00444DA6"/>
    <w:rsid w:val="004507E2"/>
    <w:rsid w:val="0045095A"/>
    <w:rsid w:val="00450E8F"/>
    <w:rsid w:val="00451601"/>
    <w:rsid w:val="004517DC"/>
    <w:rsid w:val="0045466A"/>
    <w:rsid w:val="00454F3D"/>
    <w:rsid w:val="00455910"/>
    <w:rsid w:val="0045607C"/>
    <w:rsid w:val="0045658D"/>
    <w:rsid w:val="00456D50"/>
    <w:rsid w:val="004573A6"/>
    <w:rsid w:val="0045759A"/>
    <w:rsid w:val="00457865"/>
    <w:rsid w:val="004607E7"/>
    <w:rsid w:val="004611E3"/>
    <w:rsid w:val="00461D4C"/>
    <w:rsid w:val="004641AB"/>
    <w:rsid w:val="00464A9E"/>
    <w:rsid w:val="0046737A"/>
    <w:rsid w:val="00467BDC"/>
    <w:rsid w:val="004701C4"/>
    <w:rsid w:val="00470B65"/>
    <w:rsid w:val="00470D45"/>
    <w:rsid w:val="00470DBA"/>
    <w:rsid w:val="004725F0"/>
    <w:rsid w:val="00472F60"/>
    <w:rsid w:val="00473CFA"/>
    <w:rsid w:val="0047503D"/>
    <w:rsid w:val="00475BA4"/>
    <w:rsid w:val="00476DE5"/>
    <w:rsid w:val="00477592"/>
    <w:rsid w:val="004778A0"/>
    <w:rsid w:val="00477B5B"/>
    <w:rsid w:val="00477F9D"/>
    <w:rsid w:val="0048109C"/>
    <w:rsid w:val="00481ED3"/>
    <w:rsid w:val="0048303D"/>
    <w:rsid w:val="00483D42"/>
    <w:rsid w:val="0048401B"/>
    <w:rsid w:val="00484694"/>
    <w:rsid w:val="00484F01"/>
    <w:rsid w:val="004858F1"/>
    <w:rsid w:val="00487311"/>
    <w:rsid w:val="004878D5"/>
    <w:rsid w:val="00487F90"/>
    <w:rsid w:val="00492DCD"/>
    <w:rsid w:val="004930BE"/>
    <w:rsid w:val="00493360"/>
    <w:rsid w:val="00493865"/>
    <w:rsid w:val="00493E56"/>
    <w:rsid w:val="00493F33"/>
    <w:rsid w:val="00494F54"/>
    <w:rsid w:val="00495360"/>
    <w:rsid w:val="00495791"/>
    <w:rsid w:val="004960EE"/>
    <w:rsid w:val="004A07FE"/>
    <w:rsid w:val="004A1039"/>
    <w:rsid w:val="004A2DF9"/>
    <w:rsid w:val="004A3097"/>
    <w:rsid w:val="004A4867"/>
    <w:rsid w:val="004A53C4"/>
    <w:rsid w:val="004A5EB7"/>
    <w:rsid w:val="004A6125"/>
    <w:rsid w:val="004A671E"/>
    <w:rsid w:val="004A6A44"/>
    <w:rsid w:val="004A6E8A"/>
    <w:rsid w:val="004B0DD9"/>
    <w:rsid w:val="004B25BE"/>
    <w:rsid w:val="004B3E96"/>
    <w:rsid w:val="004B4ED3"/>
    <w:rsid w:val="004B6394"/>
    <w:rsid w:val="004B6494"/>
    <w:rsid w:val="004B6B41"/>
    <w:rsid w:val="004B7C1D"/>
    <w:rsid w:val="004C0AA3"/>
    <w:rsid w:val="004C23AA"/>
    <w:rsid w:val="004C48C8"/>
    <w:rsid w:val="004C4F07"/>
    <w:rsid w:val="004C7469"/>
    <w:rsid w:val="004C7690"/>
    <w:rsid w:val="004C77C2"/>
    <w:rsid w:val="004D17F5"/>
    <w:rsid w:val="004D1952"/>
    <w:rsid w:val="004D495A"/>
    <w:rsid w:val="004D5F79"/>
    <w:rsid w:val="004D62EC"/>
    <w:rsid w:val="004D685B"/>
    <w:rsid w:val="004E0437"/>
    <w:rsid w:val="004E0F0B"/>
    <w:rsid w:val="004E0F12"/>
    <w:rsid w:val="004E1823"/>
    <w:rsid w:val="004E32D6"/>
    <w:rsid w:val="004E6028"/>
    <w:rsid w:val="004E7FBD"/>
    <w:rsid w:val="004F0A81"/>
    <w:rsid w:val="004F163E"/>
    <w:rsid w:val="004F2A3F"/>
    <w:rsid w:val="004F3283"/>
    <w:rsid w:val="004F3D77"/>
    <w:rsid w:val="004F4562"/>
    <w:rsid w:val="004F7534"/>
    <w:rsid w:val="00501096"/>
    <w:rsid w:val="0050152F"/>
    <w:rsid w:val="00501D66"/>
    <w:rsid w:val="00502BCF"/>
    <w:rsid w:val="00503CA3"/>
    <w:rsid w:val="005064A0"/>
    <w:rsid w:val="00506B23"/>
    <w:rsid w:val="00507E05"/>
    <w:rsid w:val="00510950"/>
    <w:rsid w:val="00511113"/>
    <w:rsid w:val="00512343"/>
    <w:rsid w:val="0051322C"/>
    <w:rsid w:val="00514279"/>
    <w:rsid w:val="0051684C"/>
    <w:rsid w:val="00517A47"/>
    <w:rsid w:val="00521257"/>
    <w:rsid w:val="00523001"/>
    <w:rsid w:val="005236DA"/>
    <w:rsid w:val="00524602"/>
    <w:rsid w:val="00525953"/>
    <w:rsid w:val="00525BB6"/>
    <w:rsid w:val="005273F8"/>
    <w:rsid w:val="0053033A"/>
    <w:rsid w:val="00531271"/>
    <w:rsid w:val="00531E63"/>
    <w:rsid w:val="00534727"/>
    <w:rsid w:val="00534F23"/>
    <w:rsid w:val="00535263"/>
    <w:rsid w:val="00536540"/>
    <w:rsid w:val="00536C95"/>
    <w:rsid w:val="00537027"/>
    <w:rsid w:val="00537257"/>
    <w:rsid w:val="00540173"/>
    <w:rsid w:val="00540EFC"/>
    <w:rsid w:val="005412AC"/>
    <w:rsid w:val="00541337"/>
    <w:rsid w:val="00541865"/>
    <w:rsid w:val="00542C37"/>
    <w:rsid w:val="00543869"/>
    <w:rsid w:val="00543A5B"/>
    <w:rsid w:val="00543C36"/>
    <w:rsid w:val="0054528D"/>
    <w:rsid w:val="00546A2E"/>
    <w:rsid w:val="00546BF3"/>
    <w:rsid w:val="00550217"/>
    <w:rsid w:val="005505E3"/>
    <w:rsid w:val="00553704"/>
    <w:rsid w:val="0055450C"/>
    <w:rsid w:val="0055562B"/>
    <w:rsid w:val="005559E3"/>
    <w:rsid w:val="00557ACE"/>
    <w:rsid w:val="00557D2F"/>
    <w:rsid w:val="005615AB"/>
    <w:rsid w:val="00561D63"/>
    <w:rsid w:val="0056705B"/>
    <w:rsid w:val="0057028D"/>
    <w:rsid w:val="0057155B"/>
    <w:rsid w:val="005716D7"/>
    <w:rsid w:val="00571763"/>
    <w:rsid w:val="005719F2"/>
    <w:rsid w:val="00572349"/>
    <w:rsid w:val="00573048"/>
    <w:rsid w:val="005730C1"/>
    <w:rsid w:val="0057329D"/>
    <w:rsid w:val="0057526F"/>
    <w:rsid w:val="00575B8D"/>
    <w:rsid w:val="00575D5C"/>
    <w:rsid w:val="00576FF4"/>
    <w:rsid w:val="00577018"/>
    <w:rsid w:val="005805A8"/>
    <w:rsid w:val="005811BA"/>
    <w:rsid w:val="00581765"/>
    <w:rsid w:val="00582768"/>
    <w:rsid w:val="005838D9"/>
    <w:rsid w:val="00584184"/>
    <w:rsid w:val="005849DB"/>
    <w:rsid w:val="00585334"/>
    <w:rsid w:val="0058735A"/>
    <w:rsid w:val="00590C24"/>
    <w:rsid w:val="00590D93"/>
    <w:rsid w:val="00590F17"/>
    <w:rsid w:val="005912CC"/>
    <w:rsid w:val="00591901"/>
    <w:rsid w:val="00591D22"/>
    <w:rsid w:val="00591EB8"/>
    <w:rsid w:val="0059204A"/>
    <w:rsid w:val="0059257A"/>
    <w:rsid w:val="005928A7"/>
    <w:rsid w:val="00593FC2"/>
    <w:rsid w:val="00594940"/>
    <w:rsid w:val="005952E2"/>
    <w:rsid w:val="00595339"/>
    <w:rsid w:val="0059542A"/>
    <w:rsid w:val="0059770B"/>
    <w:rsid w:val="005A008F"/>
    <w:rsid w:val="005A27CF"/>
    <w:rsid w:val="005A3159"/>
    <w:rsid w:val="005A411E"/>
    <w:rsid w:val="005A5206"/>
    <w:rsid w:val="005A62AC"/>
    <w:rsid w:val="005A746C"/>
    <w:rsid w:val="005A7800"/>
    <w:rsid w:val="005B1189"/>
    <w:rsid w:val="005B1E31"/>
    <w:rsid w:val="005B386E"/>
    <w:rsid w:val="005B478B"/>
    <w:rsid w:val="005B58D6"/>
    <w:rsid w:val="005B5B92"/>
    <w:rsid w:val="005B6260"/>
    <w:rsid w:val="005C1099"/>
    <w:rsid w:val="005C12CA"/>
    <w:rsid w:val="005C1E3A"/>
    <w:rsid w:val="005C2037"/>
    <w:rsid w:val="005C2DF0"/>
    <w:rsid w:val="005C2F1A"/>
    <w:rsid w:val="005C3B60"/>
    <w:rsid w:val="005C4432"/>
    <w:rsid w:val="005C4953"/>
    <w:rsid w:val="005C6CBD"/>
    <w:rsid w:val="005D14BA"/>
    <w:rsid w:val="005D17B7"/>
    <w:rsid w:val="005D22F5"/>
    <w:rsid w:val="005D32A3"/>
    <w:rsid w:val="005D3952"/>
    <w:rsid w:val="005D3E43"/>
    <w:rsid w:val="005D40D4"/>
    <w:rsid w:val="005D5C84"/>
    <w:rsid w:val="005D79EF"/>
    <w:rsid w:val="005D7BE7"/>
    <w:rsid w:val="005E1061"/>
    <w:rsid w:val="005E1B84"/>
    <w:rsid w:val="005E2A0E"/>
    <w:rsid w:val="005E5DC2"/>
    <w:rsid w:val="005E62E3"/>
    <w:rsid w:val="005E64E5"/>
    <w:rsid w:val="005F06F9"/>
    <w:rsid w:val="005F7CA5"/>
    <w:rsid w:val="005F7CAF"/>
    <w:rsid w:val="00600FC3"/>
    <w:rsid w:val="006016AC"/>
    <w:rsid w:val="00601816"/>
    <w:rsid w:val="0060199C"/>
    <w:rsid w:val="00602977"/>
    <w:rsid w:val="00602B90"/>
    <w:rsid w:val="006032FB"/>
    <w:rsid w:val="00603D83"/>
    <w:rsid w:val="00604183"/>
    <w:rsid w:val="00604613"/>
    <w:rsid w:val="00604FB0"/>
    <w:rsid w:val="006051A3"/>
    <w:rsid w:val="00605CD5"/>
    <w:rsid w:val="0060743F"/>
    <w:rsid w:val="00607847"/>
    <w:rsid w:val="00607B2B"/>
    <w:rsid w:val="00610327"/>
    <w:rsid w:val="00614102"/>
    <w:rsid w:val="00614D9A"/>
    <w:rsid w:val="00614F47"/>
    <w:rsid w:val="006153A0"/>
    <w:rsid w:val="00615AAC"/>
    <w:rsid w:val="00615D8E"/>
    <w:rsid w:val="0061788D"/>
    <w:rsid w:val="0062070F"/>
    <w:rsid w:val="00621A28"/>
    <w:rsid w:val="00621C0C"/>
    <w:rsid w:val="0062244F"/>
    <w:rsid w:val="006232A6"/>
    <w:rsid w:val="0062342A"/>
    <w:rsid w:val="00623798"/>
    <w:rsid w:val="006237BB"/>
    <w:rsid w:val="00623EBA"/>
    <w:rsid w:val="0062553E"/>
    <w:rsid w:val="0062578A"/>
    <w:rsid w:val="0062593D"/>
    <w:rsid w:val="00626DFE"/>
    <w:rsid w:val="00627702"/>
    <w:rsid w:val="00630AD7"/>
    <w:rsid w:val="00632BBB"/>
    <w:rsid w:val="006331DA"/>
    <w:rsid w:val="00633326"/>
    <w:rsid w:val="0063461B"/>
    <w:rsid w:val="00634736"/>
    <w:rsid w:val="00634DBA"/>
    <w:rsid w:val="006350A1"/>
    <w:rsid w:val="00635BA0"/>
    <w:rsid w:val="00635EF3"/>
    <w:rsid w:val="00640097"/>
    <w:rsid w:val="006406F4"/>
    <w:rsid w:val="00640F18"/>
    <w:rsid w:val="006416DA"/>
    <w:rsid w:val="006417EC"/>
    <w:rsid w:val="00642498"/>
    <w:rsid w:val="006437FE"/>
    <w:rsid w:val="00644B5B"/>
    <w:rsid w:val="00645DF9"/>
    <w:rsid w:val="00646A84"/>
    <w:rsid w:val="00650B81"/>
    <w:rsid w:val="00652415"/>
    <w:rsid w:val="0065255B"/>
    <w:rsid w:val="0065365A"/>
    <w:rsid w:val="00654AD2"/>
    <w:rsid w:val="0065608D"/>
    <w:rsid w:val="00656274"/>
    <w:rsid w:val="00656AB8"/>
    <w:rsid w:val="006572C3"/>
    <w:rsid w:val="006577F2"/>
    <w:rsid w:val="00657E10"/>
    <w:rsid w:val="00657E58"/>
    <w:rsid w:val="00660EB5"/>
    <w:rsid w:val="00662212"/>
    <w:rsid w:val="0066335C"/>
    <w:rsid w:val="00665497"/>
    <w:rsid w:val="00665E28"/>
    <w:rsid w:val="006661B6"/>
    <w:rsid w:val="00666F41"/>
    <w:rsid w:val="00667011"/>
    <w:rsid w:val="0067029E"/>
    <w:rsid w:val="00671196"/>
    <w:rsid w:val="00671444"/>
    <w:rsid w:val="00671E7A"/>
    <w:rsid w:val="00672487"/>
    <w:rsid w:val="006753AE"/>
    <w:rsid w:val="00675723"/>
    <w:rsid w:val="006765DE"/>
    <w:rsid w:val="0067664E"/>
    <w:rsid w:val="00676D4F"/>
    <w:rsid w:val="00677B42"/>
    <w:rsid w:val="00680C1B"/>
    <w:rsid w:val="00682468"/>
    <w:rsid w:val="0068254D"/>
    <w:rsid w:val="00682C73"/>
    <w:rsid w:val="00683088"/>
    <w:rsid w:val="00683966"/>
    <w:rsid w:val="00683ECB"/>
    <w:rsid w:val="00684095"/>
    <w:rsid w:val="0068580C"/>
    <w:rsid w:val="00687FF2"/>
    <w:rsid w:val="0069100C"/>
    <w:rsid w:val="0069124C"/>
    <w:rsid w:val="00691926"/>
    <w:rsid w:val="00697E04"/>
    <w:rsid w:val="006A06EB"/>
    <w:rsid w:val="006A2469"/>
    <w:rsid w:val="006A28CE"/>
    <w:rsid w:val="006A29EA"/>
    <w:rsid w:val="006A2D59"/>
    <w:rsid w:val="006A593C"/>
    <w:rsid w:val="006A63AD"/>
    <w:rsid w:val="006A75EB"/>
    <w:rsid w:val="006A7D05"/>
    <w:rsid w:val="006B06AF"/>
    <w:rsid w:val="006B138B"/>
    <w:rsid w:val="006B1FA0"/>
    <w:rsid w:val="006B2503"/>
    <w:rsid w:val="006B2D38"/>
    <w:rsid w:val="006B348B"/>
    <w:rsid w:val="006B36E1"/>
    <w:rsid w:val="006B6B5A"/>
    <w:rsid w:val="006B6C53"/>
    <w:rsid w:val="006C1073"/>
    <w:rsid w:val="006C10AB"/>
    <w:rsid w:val="006C1A84"/>
    <w:rsid w:val="006C1CC1"/>
    <w:rsid w:val="006C250B"/>
    <w:rsid w:val="006C420C"/>
    <w:rsid w:val="006C54A4"/>
    <w:rsid w:val="006C6CA5"/>
    <w:rsid w:val="006C6E36"/>
    <w:rsid w:val="006C703A"/>
    <w:rsid w:val="006C72E5"/>
    <w:rsid w:val="006C7478"/>
    <w:rsid w:val="006C77EC"/>
    <w:rsid w:val="006D30FE"/>
    <w:rsid w:val="006D3C95"/>
    <w:rsid w:val="006D5E79"/>
    <w:rsid w:val="006D7FDA"/>
    <w:rsid w:val="006E0CA3"/>
    <w:rsid w:val="006E1B6D"/>
    <w:rsid w:val="006E22EE"/>
    <w:rsid w:val="006E2BCE"/>
    <w:rsid w:val="006E3DA0"/>
    <w:rsid w:val="006E6EA0"/>
    <w:rsid w:val="006E77C4"/>
    <w:rsid w:val="006E7C40"/>
    <w:rsid w:val="006F08A3"/>
    <w:rsid w:val="006F0E36"/>
    <w:rsid w:val="006F1462"/>
    <w:rsid w:val="006F1B05"/>
    <w:rsid w:val="006F342D"/>
    <w:rsid w:val="006F3FD5"/>
    <w:rsid w:val="006F44CB"/>
    <w:rsid w:val="006F4E9A"/>
    <w:rsid w:val="006F56D8"/>
    <w:rsid w:val="0070093D"/>
    <w:rsid w:val="007009E3"/>
    <w:rsid w:val="00701AF0"/>
    <w:rsid w:val="00702631"/>
    <w:rsid w:val="007028F7"/>
    <w:rsid w:val="00704290"/>
    <w:rsid w:val="00705E4A"/>
    <w:rsid w:val="00706115"/>
    <w:rsid w:val="007065C5"/>
    <w:rsid w:val="007066D8"/>
    <w:rsid w:val="0071285B"/>
    <w:rsid w:val="00712891"/>
    <w:rsid w:val="00713960"/>
    <w:rsid w:val="00715D11"/>
    <w:rsid w:val="00716989"/>
    <w:rsid w:val="007212C9"/>
    <w:rsid w:val="00721724"/>
    <w:rsid w:val="0072202E"/>
    <w:rsid w:val="007223D6"/>
    <w:rsid w:val="00724CA4"/>
    <w:rsid w:val="0072681F"/>
    <w:rsid w:val="00726B86"/>
    <w:rsid w:val="00727001"/>
    <w:rsid w:val="0072766F"/>
    <w:rsid w:val="00731ACF"/>
    <w:rsid w:val="00732B3F"/>
    <w:rsid w:val="007330EA"/>
    <w:rsid w:val="007340C9"/>
    <w:rsid w:val="0073618E"/>
    <w:rsid w:val="00737217"/>
    <w:rsid w:val="00737C29"/>
    <w:rsid w:val="00737F53"/>
    <w:rsid w:val="0074076C"/>
    <w:rsid w:val="00742652"/>
    <w:rsid w:val="00743615"/>
    <w:rsid w:val="00743BB8"/>
    <w:rsid w:val="007470C4"/>
    <w:rsid w:val="007500A4"/>
    <w:rsid w:val="007522EC"/>
    <w:rsid w:val="00753336"/>
    <w:rsid w:val="00754A9F"/>
    <w:rsid w:val="00754B70"/>
    <w:rsid w:val="00755EC4"/>
    <w:rsid w:val="0075725A"/>
    <w:rsid w:val="00757690"/>
    <w:rsid w:val="00760479"/>
    <w:rsid w:val="0076580C"/>
    <w:rsid w:val="00766B4F"/>
    <w:rsid w:val="007678DA"/>
    <w:rsid w:val="0077281C"/>
    <w:rsid w:val="007728FC"/>
    <w:rsid w:val="00773AF5"/>
    <w:rsid w:val="0077498C"/>
    <w:rsid w:val="0077541C"/>
    <w:rsid w:val="007767CD"/>
    <w:rsid w:val="00777300"/>
    <w:rsid w:val="00777697"/>
    <w:rsid w:val="00780CD3"/>
    <w:rsid w:val="00781989"/>
    <w:rsid w:val="007824D1"/>
    <w:rsid w:val="00782601"/>
    <w:rsid w:val="00782FAA"/>
    <w:rsid w:val="00785273"/>
    <w:rsid w:val="0078654A"/>
    <w:rsid w:val="00786EE7"/>
    <w:rsid w:val="007870A8"/>
    <w:rsid w:val="0078771C"/>
    <w:rsid w:val="00787ACB"/>
    <w:rsid w:val="00790718"/>
    <w:rsid w:val="00794CA2"/>
    <w:rsid w:val="00795991"/>
    <w:rsid w:val="00796724"/>
    <w:rsid w:val="007A10E9"/>
    <w:rsid w:val="007A137D"/>
    <w:rsid w:val="007A14FB"/>
    <w:rsid w:val="007A26CC"/>
    <w:rsid w:val="007A2EF8"/>
    <w:rsid w:val="007A41B9"/>
    <w:rsid w:val="007A4377"/>
    <w:rsid w:val="007A4BFC"/>
    <w:rsid w:val="007A4FE0"/>
    <w:rsid w:val="007A5155"/>
    <w:rsid w:val="007A58DB"/>
    <w:rsid w:val="007A5F61"/>
    <w:rsid w:val="007A6814"/>
    <w:rsid w:val="007A6C13"/>
    <w:rsid w:val="007B0007"/>
    <w:rsid w:val="007B0E8A"/>
    <w:rsid w:val="007B18A7"/>
    <w:rsid w:val="007B22B4"/>
    <w:rsid w:val="007B2541"/>
    <w:rsid w:val="007B477E"/>
    <w:rsid w:val="007B6936"/>
    <w:rsid w:val="007B7735"/>
    <w:rsid w:val="007C0DFC"/>
    <w:rsid w:val="007C3199"/>
    <w:rsid w:val="007C335B"/>
    <w:rsid w:val="007C39C6"/>
    <w:rsid w:val="007C4671"/>
    <w:rsid w:val="007C5480"/>
    <w:rsid w:val="007C596C"/>
    <w:rsid w:val="007C6489"/>
    <w:rsid w:val="007C6642"/>
    <w:rsid w:val="007C7B20"/>
    <w:rsid w:val="007D0362"/>
    <w:rsid w:val="007D10C7"/>
    <w:rsid w:val="007D1900"/>
    <w:rsid w:val="007D324B"/>
    <w:rsid w:val="007D4B00"/>
    <w:rsid w:val="007D6195"/>
    <w:rsid w:val="007D6EC1"/>
    <w:rsid w:val="007D7AA5"/>
    <w:rsid w:val="007E024F"/>
    <w:rsid w:val="007E1960"/>
    <w:rsid w:val="007E1BAB"/>
    <w:rsid w:val="007E2A57"/>
    <w:rsid w:val="007E2E21"/>
    <w:rsid w:val="007E2FC6"/>
    <w:rsid w:val="007E4420"/>
    <w:rsid w:val="007E44BA"/>
    <w:rsid w:val="007E5D21"/>
    <w:rsid w:val="007E5EB9"/>
    <w:rsid w:val="007F003C"/>
    <w:rsid w:val="007F09CD"/>
    <w:rsid w:val="007F23CF"/>
    <w:rsid w:val="007F3D46"/>
    <w:rsid w:val="007F3EA4"/>
    <w:rsid w:val="007F56C1"/>
    <w:rsid w:val="007F6C56"/>
    <w:rsid w:val="007F7069"/>
    <w:rsid w:val="0080018D"/>
    <w:rsid w:val="00800422"/>
    <w:rsid w:val="008017DD"/>
    <w:rsid w:val="00801847"/>
    <w:rsid w:val="008029A2"/>
    <w:rsid w:val="00803F4B"/>
    <w:rsid w:val="00804D47"/>
    <w:rsid w:val="00805502"/>
    <w:rsid w:val="008072D0"/>
    <w:rsid w:val="00810A7C"/>
    <w:rsid w:val="00810F43"/>
    <w:rsid w:val="008116F4"/>
    <w:rsid w:val="00813262"/>
    <w:rsid w:val="00814CA9"/>
    <w:rsid w:val="00815004"/>
    <w:rsid w:val="00815987"/>
    <w:rsid w:val="00815BA8"/>
    <w:rsid w:val="0081685B"/>
    <w:rsid w:val="00816FEC"/>
    <w:rsid w:val="00817E4C"/>
    <w:rsid w:val="00821603"/>
    <w:rsid w:val="0082256B"/>
    <w:rsid w:val="0082266C"/>
    <w:rsid w:val="00822CB9"/>
    <w:rsid w:val="00825096"/>
    <w:rsid w:val="0082606C"/>
    <w:rsid w:val="00826699"/>
    <w:rsid w:val="00831257"/>
    <w:rsid w:val="0083140F"/>
    <w:rsid w:val="00834A04"/>
    <w:rsid w:val="008376C2"/>
    <w:rsid w:val="008377F9"/>
    <w:rsid w:val="00840242"/>
    <w:rsid w:val="008407D9"/>
    <w:rsid w:val="00841C9C"/>
    <w:rsid w:val="00842714"/>
    <w:rsid w:val="00843F7B"/>
    <w:rsid w:val="0084438E"/>
    <w:rsid w:val="0084492D"/>
    <w:rsid w:val="00844D1E"/>
    <w:rsid w:val="00844EE4"/>
    <w:rsid w:val="00847E50"/>
    <w:rsid w:val="008500A1"/>
    <w:rsid w:val="008501A9"/>
    <w:rsid w:val="00855613"/>
    <w:rsid w:val="0085641A"/>
    <w:rsid w:val="00857405"/>
    <w:rsid w:val="008634C1"/>
    <w:rsid w:val="0086368E"/>
    <w:rsid w:val="00863785"/>
    <w:rsid w:val="00864B60"/>
    <w:rsid w:val="008657A9"/>
    <w:rsid w:val="008658D6"/>
    <w:rsid w:val="00865AFC"/>
    <w:rsid w:val="00865FC3"/>
    <w:rsid w:val="00866D7F"/>
    <w:rsid w:val="00866FB1"/>
    <w:rsid w:val="008707CE"/>
    <w:rsid w:val="00870F59"/>
    <w:rsid w:val="00871138"/>
    <w:rsid w:val="008715FB"/>
    <w:rsid w:val="00872D83"/>
    <w:rsid w:val="00873461"/>
    <w:rsid w:val="0087407C"/>
    <w:rsid w:val="0087489D"/>
    <w:rsid w:val="0087548B"/>
    <w:rsid w:val="00875C08"/>
    <w:rsid w:val="00876770"/>
    <w:rsid w:val="00876DEE"/>
    <w:rsid w:val="00880526"/>
    <w:rsid w:val="00881840"/>
    <w:rsid w:val="00881CEC"/>
    <w:rsid w:val="008820B5"/>
    <w:rsid w:val="008823CE"/>
    <w:rsid w:val="00882442"/>
    <w:rsid w:val="00882478"/>
    <w:rsid w:val="00882A60"/>
    <w:rsid w:val="00885125"/>
    <w:rsid w:val="0088638D"/>
    <w:rsid w:val="008863D9"/>
    <w:rsid w:val="0088649E"/>
    <w:rsid w:val="00886785"/>
    <w:rsid w:val="00886AF7"/>
    <w:rsid w:val="008900E7"/>
    <w:rsid w:val="0089136B"/>
    <w:rsid w:val="00891FAA"/>
    <w:rsid w:val="008928BB"/>
    <w:rsid w:val="008932CD"/>
    <w:rsid w:val="00893FB3"/>
    <w:rsid w:val="00894DCD"/>
    <w:rsid w:val="00895924"/>
    <w:rsid w:val="00896342"/>
    <w:rsid w:val="00897079"/>
    <w:rsid w:val="00897B81"/>
    <w:rsid w:val="00897C19"/>
    <w:rsid w:val="008A0D84"/>
    <w:rsid w:val="008A17EB"/>
    <w:rsid w:val="008A1B70"/>
    <w:rsid w:val="008A3112"/>
    <w:rsid w:val="008A4792"/>
    <w:rsid w:val="008A4D0B"/>
    <w:rsid w:val="008A5E65"/>
    <w:rsid w:val="008A6619"/>
    <w:rsid w:val="008A6B9B"/>
    <w:rsid w:val="008A7CAD"/>
    <w:rsid w:val="008B09E1"/>
    <w:rsid w:val="008B1010"/>
    <w:rsid w:val="008B1918"/>
    <w:rsid w:val="008B3160"/>
    <w:rsid w:val="008B3608"/>
    <w:rsid w:val="008B4C7A"/>
    <w:rsid w:val="008B6A84"/>
    <w:rsid w:val="008B79F0"/>
    <w:rsid w:val="008C0847"/>
    <w:rsid w:val="008C0CD5"/>
    <w:rsid w:val="008C3036"/>
    <w:rsid w:val="008C35AC"/>
    <w:rsid w:val="008C3DA2"/>
    <w:rsid w:val="008C6307"/>
    <w:rsid w:val="008D02C0"/>
    <w:rsid w:val="008D050B"/>
    <w:rsid w:val="008D1674"/>
    <w:rsid w:val="008D169C"/>
    <w:rsid w:val="008D28EB"/>
    <w:rsid w:val="008D3790"/>
    <w:rsid w:val="008D505D"/>
    <w:rsid w:val="008D57A3"/>
    <w:rsid w:val="008D5B96"/>
    <w:rsid w:val="008D5D80"/>
    <w:rsid w:val="008D6259"/>
    <w:rsid w:val="008D68AE"/>
    <w:rsid w:val="008D7BB3"/>
    <w:rsid w:val="008E0764"/>
    <w:rsid w:val="008E165B"/>
    <w:rsid w:val="008E191D"/>
    <w:rsid w:val="008E3835"/>
    <w:rsid w:val="008E4D6E"/>
    <w:rsid w:val="008E545B"/>
    <w:rsid w:val="008F11C2"/>
    <w:rsid w:val="008F1554"/>
    <w:rsid w:val="008F2DD5"/>
    <w:rsid w:val="008F3868"/>
    <w:rsid w:val="008F54C5"/>
    <w:rsid w:val="008F56BF"/>
    <w:rsid w:val="008F59B6"/>
    <w:rsid w:val="008F63EB"/>
    <w:rsid w:val="008F7883"/>
    <w:rsid w:val="00900779"/>
    <w:rsid w:val="00900A9C"/>
    <w:rsid w:val="00900D1A"/>
    <w:rsid w:val="00901380"/>
    <w:rsid w:val="00901726"/>
    <w:rsid w:val="00901CFA"/>
    <w:rsid w:val="00903019"/>
    <w:rsid w:val="009043B5"/>
    <w:rsid w:val="0090557B"/>
    <w:rsid w:val="00905AC8"/>
    <w:rsid w:val="009062FB"/>
    <w:rsid w:val="0091015C"/>
    <w:rsid w:val="00910B32"/>
    <w:rsid w:val="00910C3B"/>
    <w:rsid w:val="00911AC4"/>
    <w:rsid w:val="00911D0A"/>
    <w:rsid w:val="00911ED2"/>
    <w:rsid w:val="009120C5"/>
    <w:rsid w:val="0091611D"/>
    <w:rsid w:val="00916C60"/>
    <w:rsid w:val="00917D69"/>
    <w:rsid w:val="009205AF"/>
    <w:rsid w:val="00921AA0"/>
    <w:rsid w:val="00921ABD"/>
    <w:rsid w:val="00921B45"/>
    <w:rsid w:val="00922498"/>
    <w:rsid w:val="009237EC"/>
    <w:rsid w:val="009238CF"/>
    <w:rsid w:val="00923DB7"/>
    <w:rsid w:val="00924443"/>
    <w:rsid w:val="00924EDF"/>
    <w:rsid w:val="00926233"/>
    <w:rsid w:val="00933D53"/>
    <w:rsid w:val="00935634"/>
    <w:rsid w:val="00937654"/>
    <w:rsid w:val="00937D4A"/>
    <w:rsid w:val="00942771"/>
    <w:rsid w:val="00942BE1"/>
    <w:rsid w:val="009435A3"/>
    <w:rsid w:val="00943C58"/>
    <w:rsid w:val="0094726C"/>
    <w:rsid w:val="00950D50"/>
    <w:rsid w:val="00951639"/>
    <w:rsid w:val="009516C2"/>
    <w:rsid w:val="009529E7"/>
    <w:rsid w:val="0095369B"/>
    <w:rsid w:val="009538AA"/>
    <w:rsid w:val="00954815"/>
    <w:rsid w:val="0095554C"/>
    <w:rsid w:val="00957BFA"/>
    <w:rsid w:val="0096054A"/>
    <w:rsid w:val="0096210B"/>
    <w:rsid w:val="00962613"/>
    <w:rsid w:val="00962FE9"/>
    <w:rsid w:val="00964911"/>
    <w:rsid w:val="009651C0"/>
    <w:rsid w:val="00965222"/>
    <w:rsid w:val="00965987"/>
    <w:rsid w:val="009660FC"/>
    <w:rsid w:val="00967005"/>
    <w:rsid w:val="0097176E"/>
    <w:rsid w:val="00973AB8"/>
    <w:rsid w:val="00973B69"/>
    <w:rsid w:val="00974E7A"/>
    <w:rsid w:val="00975E01"/>
    <w:rsid w:val="00976415"/>
    <w:rsid w:val="00976556"/>
    <w:rsid w:val="00976751"/>
    <w:rsid w:val="00977BC6"/>
    <w:rsid w:val="0098110A"/>
    <w:rsid w:val="009811C7"/>
    <w:rsid w:val="00982395"/>
    <w:rsid w:val="009834D2"/>
    <w:rsid w:val="00983B63"/>
    <w:rsid w:val="00984149"/>
    <w:rsid w:val="00984C61"/>
    <w:rsid w:val="00986D28"/>
    <w:rsid w:val="00987C0E"/>
    <w:rsid w:val="0099073F"/>
    <w:rsid w:val="00991AC7"/>
    <w:rsid w:val="00993897"/>
    <w:rsid w:val="00994E88"/>
    <w:rsid w:val="00994F7D"/>
    <w:rsid w:val="00995A88"/>
    <w:rsid w:val="0099791C"/>
    <w:rsid w:val="009A2000"/>
    <w:rsid w:val="009A3455"/>
    <w:rsid w:val="009A3A70"/>
    <w:rsid w:val="009A489E"/>
    <w:rsid w:val="009A524E"/>
    <w:rsid w:val="009A63F7"/>
    <w:rsid w:val="009A7D3D"/>
    <w:rsid w:val="009B2552"/>
    <w:rsid w:val="009B343F"/>
    <w:rsid w:val="009B3B09"/>
    <w:rsid w:val="009B4870"/>
    <w:rsid w:val="009B50A6"/>
    <w:rsid w:val="009B59D2"/>
    <w:rsid w:val="009B6D1E"/>
    <w:rsid w:val="009C087E"/>
    <w:rsid w:val="009C16DC"/>
    <w:rsid w:val="009C1750"/>
    <w:rsid w:val="009C24BF"/>
    <w:rsid w:val="009C2B08"/>
    <w:rsid w:val="009C32AD"/>
    <w:rsid w:val="009C5114"/>
    <w:rsid w:val="009C5C7D"/>
    <w:rsid w:val="009C6559"/>
    <w:rsid w:val="009C6582"/>
    <w:rsid w:val="009C691B"/>
    <w:rsid w:val="009C6DD7"/>
    <w:rsid w:val="009C7345"/>
    <w:rsid w:val="009C7C71"/>
    <w:rsid w:val="009D0C3F"/>
    <w:rsid w:val="009D1A26"/>
    <w:rsid w:val="009D29AE"/>
    <w:rsid w:val="009D321B"/>
    <w:rsid w:val="009D3F96"/>
    <w:rsid w:val="009D4FC9"/>
    <w:rsid w:val="009D5778"/>
    <w:rsid w:val="009D5E25"/>
    <w:rsid w:val="009D6235"/>
    <w:rsid w:val="009D641E"/>
    <w:rsid w:val="009D6E18"/>
    <w:rsid w:val="009E0045"/>
    <w:rsid w:val="009E0122"/>
    <w:rsid w:val="009E0509"/>
    <w:rsid w:val="009E205F"/>
    <w:rsid w:val="009E432B"/>
    <w:rsid w:val="009E4EE1"/>
    <w:rsid w:val="009E52AD"/>
    <w:rsid w:val="009E549C"/>
    <w:rsid w:val="009E54FA"/>
    <w:rsid w:val="009E6F99"/>
    <w:rsid w:val="009E753E"/>
    <w:rsid w:val="009F1134"/>
    <w:rsid w:val="009F1A70"/>
    <w:rsid w:val="009F26E5"/>
    <w:rsid w:val="009F48B2"/>
    <w:rsid w:val="009F5E43"/>
    <w:rsid w:val="009F65B7"/>
    <w:rsid w:val="009F68A2"/>
    <w:rsid w:val="009F7492"/>
    <w:rsid w:val="009F74A9"/>
    <w:rsid w:val="009F7FA4"/>
    <w:rsid w:val="00A01B1A"/>
    <w:rsid w:val="00A01FA4"/>
    <w:rsid w:val="00A031A6"/>
    <w:rsid w:val="00A03894"/>
    <w:rsid w:val="00A03F42"/>
    <w:rsid w:val="00A04CB1"/>
    <w:rsid w:val="00A04F1A"/>
    <w:rsid w:val="00A0573F"/>
    <w:rsid w:val="00A05B58"/>
    <w:rsid w:val="00A0606F"/>
    <w:rsid w:val="00A07E4A"/>
    <w:rsid w:val="00A102C5"/>
    <w:rsid w:val="00A11799"/>
    <w:rsid w:val="00A11877"/>
    <w:rsid w:val="00A11C1D"/>
    <w:rsid w:val="00A134A8"/>
    <w:rsid w:val="00A134DF"/>
    <w:rsid w:val="00A13705"/>
    <w:rsid w:val="00A13D1E"/>
    <w:rsid w:val="00A151F1"/>
    <w:rsid w:val="00A16D51"/>
    <w:rsid w:val="00A17C96"/>
    <w:rsid w:val="00A17FF3"/>
    <w:rsid w:val="00A2049F"/>
    <w:rsid w:val="00A20609"/>
    <w:rsid w:val="00A20A72"/>
    <w:rsid w:val="00A21E4B"/>
    <w:rsid w:val="00A22E5F"/>
    <w:rsid w:val="00A230DB"/>
    <w:rsid w:val="00A2341F"/>
    <w:rsid w:val="00A23A00"/>
    <w:rsid w:val="00A23EE4"/>
    <w:rsid w:val="00A24FB3"/>
    <w:rsid w:val="00A25403"/>
    <w:rsid w:val="00A268F0"/>
    <w:rsid w:val="00A30A5F"/>
    <w:rsid w:val="00A32582"/>
    <w:rsid w:val="00A32C78"/>
    <w:rsid w:val="00A3536F"/>
    <w:rsid w:val="00A36261"/>
    <w:rsid w:val="00A36557"/>
    <w:rsid w:val="00A366A1"/>
    <w:rsid w:val="00A36D91"/>
    <w:rsid w:val="00A37BC4"/>
    <w:rsid w:val="00A438A1"/>
    <w:rsid w:val="00A43B69"/>
    <w:rsid w:val="00A440C7"/>
    <w:rsid w:val="00A45643"/>
    <w:rsid w:val="00A45AC3"/>
    <w:rsid w:val="00A53FB7"/>
    <w:rsid w:val="00A54190"/>
    <w:rsid w:val="00A565B8"/>
    <w:rsid w:val="00A604EA"/>
    <w:rsid w:val="00A60F28"/>
    <w:rsid w:val="00A611DA"/>
    <w:rsid w:val="00A61879"/>
    <w:rsid w:val="00A621C1"/>
    <w:rsid w:val="00A624D8"/>
    <w:rsid w:val="00A6293C"/>
    <w:rsid w:val="00A62BA5"/>
    <w:rsid w:val="00A62E1B"/>
    <w:rsid w:val="00A62FC8"/>
    <w:rsid w:val="00A6454D"/>
    <w:rsid w:val="00A6471E"/>
    <w:rsid w:val="00A66503"/>
    <w:rsid w:val="00A67889"/>
    <w:rsid w:val="00A6789B"/>
    <w:rsid w:val="00A7026A"/>
    <w:rsid w:val="00A703EA"/>
    <w:rsid w:val="00A736E7"/>
    <w:rsid w:val="00A74F32"/>
    <w:rsid w:val="00A76287"/>
    <w:rsid w:val="00A767BE"/>
    <w:rsid w:val="00A77B5A"/>
    <w:rsid w:val="00A77FA7"/>
    <w:rsid w:val="00A80F5F"/>
    <w:rsid w:val="00A82558"/>
    <w:rsid w:val="00A82898"/>
    <w:rsid w:val="00A82B39"/>
    <w:rsid w:val="00A82F52"/>
    <w:rsid w:val="00A83F2C"/>
    <w:rsid w:val="00A84154"/>
    <w:rsid w:val="00A8428C"/>
    <w:rsid w:val="00A85906"/>
    <w:rsid w:val="00A86F2A"/>
    <w:rsid w:val="00A8720B"/>
    <w:rsid w:val="00A919DB"/>
    <w:rsid w:val="00A91A23"/>
    <w:rsid w:val="00A921F5"/>
    <w:rsid w:val="00A95CF2"/>
    <w:rsid w:val="00A96EC4"/>
    <w:rsid w:val="00A97A8F"/>
    <w:rsid w:val="00A97B47"/>
    <w:rsid w:val="00AA06F4"/>
    <w:rsid w:val="00AA0AC2"/>
    <w:rsid w:val="00AA28EA"/>
    <w:rsid w:val="00AA2CB5"/>
    <w:rsid w:val="00AA4222"/>
    <w:rsid w:val="00AA4EDC"/>
    <w:rsid w:val="00AA6AAB"/>
    <w:rsid w:val="00AA6C65"/>
    <w:rsid w:val="00AA7D8E"/>
    <w:rsid w:val="00AB1BB4"/>
    <w:rsid w:val="00AB3714"/>
    <w:rsid w:val="00AB4970"/>
    <w:rsid w:val="00AB4A4F"/>
    <w:rsid w:val="00AB4DF5"/>
    <w:rsid w:val="00AB4E3D"/>
    <w:rsid w:val="00AB4F86"/>
    <w:rsid w:val="00AB52BB"/>
    <w:rsid w:val="00AB5FD3"/>
    <w:rsid w:val="00AB7374"/>
    <w:rsid w:val="00AC00AE"/>
    <w:rsid w:val="00AC12AF"/>
    <w:rsid w:val="00AC1A7A"/>
    <w:rsid w:val="00AC201F"/>
    <w:rsid w:val="00AC2797"/>
    <w:rsid w:val="00AC2C87"/>
    <w:rsid w:val="00AC328B"/>
    <w:rsid w:val="00AC4374"/>
    <w:rsid w:val="00AC7A04"/>
    <w:rsid w:val="00AC7F64"/>
    <w:rsid w:val="00AD0411"/>
    <w:rsid w:val="00AD070E"/>
    <w:rsid w:val="00AD0BC2"/>
    <w:rsid w:val="00AD2597"/>
    <w:rsid w:val="00AD25F3"/>
    <w:rsid w:val="00AD26EF"/>
    <w:rsid w:val="00AD4E99"/>
    <w:rsid w:val="00AD58AF"/>
    <w:rsid w:val="00AD699F"/>
    <w:rsid w:val="00AE13FA"/>
    <w:rsid w:val="00AE18BE"/>
    <w:rsid w:val="00AE24CE"/>
    <w:rsid w:val="00AE2CB4"/>
    <w:rsid w:val="00AE31DF"/>
    <w:rsid w:val="00AE4374"/>
    <w:rsid w:val="00AE4888"/>
    <w:rsid w:val="00AE55ED"/>
    <w:rsid w:val="00AE57CA"/>
    <w:rsid w:val="00AE61FF"/>
    <w:rsid w:val="00AE68F5"/>
    <w:rsid w:val="00AE78CA"/>
    <w:rsid w:val="00AF00D9"/>
    <w:rsid w:val="00AF04E1"/>
    <w:rsid w:val="00AF0ED6"/>
    <w:rsid w:val="00AF1764"/>
    <w:rsid w:val="00AF1CC9"/>
    <w:rsid w:val="00AF25DB"/>
    <w:rsid w:val="00AF37FC"/>
    <w:rsid w:val="00AF3B45"/>
    <w:rsid w:val="00AF40A5"/>
    <w:rsid w:val="00AF5B5F"/>
    <w:rsid w:val="00AF7F25"/>
    <w:rsid w:val="00B000B0"/>
    <w:rsid w:val="00B00164"/>
    <w:rsid w:val="00B00561"/>
    <w:rsid w:val="00B00F1B"/>
    <w:rsid w:val="00B0211F"/>
    <w:rsid w:val="00B035FC"/>
    <w:rsid w:val="00B03B19"/>
    <w:rsid w:val="00B03B1F"/>
    <w:rsid w:val="00B03F49"/>
    <w:rsid w:val="00B0533C"/>
    <w:rsid w:val="00B053B0"/>
    <w:rsid w:val="00B0794D"/>
    <w:rsid w:val="00B10337"/>
    <w:rsid w:val="00B108D6"/>
    <w:rsid w:val="00B10BF6"/>
    <w:rsid w:val="00B115A2"/>
    <w:rsid w:val="00B12840"/>
    <w:rsid w:val="00B12C80"/>
    <w:rsid w:val="00B12EC0"/>
    <w:rsid w:val="00B15E94"/>
    <w:rsid w:val="00B16947"/>
    <w:rsid w:val="00B16F56"/>
    <w:rsid w:val="00B20C1E"/>
    <w:rsid w:val="00B20ECF"/>
    <w:rsid w:val="00B21407"/>
    <w:rsid w:val="00B214A5"/>
    <w:rsid w:val="00B21F14"/>
    <w:rsid w:val="00B2244D"/>
    <w:rsid w:val="00B22F92"/>
    <w:rsid w:val="00B239F4"/>
    <w:rsid w:val="00B243AF"/>
    <w:rsid w:val="00B2463B"/>
    <w:rsid w:val="00B254E4"/>
    <w:rsid w:val="00B274FB"/>
    <w:rsid w:val="00B27BF4"/>
    <w:rsid w:val="00B311FD"/>
    <w:rsid w:val="00B3467F"/>
    <w:rsid w:val="00B364FB"/>
    <w:rsid w:val="00B40173"/>
    <w:rsid w:val="00B40564"/>
    <w:rsid w:val="00B40843"/>
    <w:rsid w:val="00B41C97"/>
    <w:rsid w:val="00B435F3"/>
    <w:rsid w:val="00B43794"/>
    <w:rsid w:val="00B44677"/>
    <w:rsid w:val="00B44B31"/>
    <w:rsid w:val="00B4730A"/>
    <w:rsid w:val="00B47F6D"/>
    <w:rsid w:val="00B47FF4"/>
    <w:rsid w:val="00B51402"/>
    <w:rsid w:val="00B52270"/>
    <w:rsid w:val="00B52808"/>
    <w:rsid w:val="00B52CB7"/>
    <w:rsid w:val="00B5398F"/>
    <w:rsid w:val="00B53D54"/>
    <w:rsid w:val="00B55411"/>
    <w:rsid w:val="00B55EB0"/>
    <w:rsid w:val="00B6099F"/>
    <w:rsid w:val="00B60EAA"/>
    <w:rsid w:val="00B625F3"/>
    <w:rsid w:val="00B64732"/>
    <w:rsid w:val="00B65BCA"/>
    <w:rsid w:val="00B66183"/>
    <w:rsid w:val="00B66D67"/>
    <w:rsid w:val="00B66FC5"/>
    <w:rsid w:val="00B67703"/>
    <w:rsid w:val="00B73199"/>
    <w:rsid w:val="00B7337D"/>
    <w:rsid w:val="00B73397"/>
    <w:rsid w:val="00B7595E"/>
    <w:rsid w:val="00B75D73"/>
    <w:rsid w:val="00B7628E"/>
    <w:rsid w:val="00B77328"/>
    <w:rsid w:val="00B775AF"/>
    <w:rsid w:val="00B8038C"/>
    <w:rsid w:val="00B83EE0"/>
    <w:rsid w:val="00B865F2"/>
    <w:rsid w:val="00B8733E"/>
    <w:rsid w:val="00B93B91"/>
    <w:rsid w:val="00B93BED"/>
    <w:rsid w:val="00B94EDF"/>
    <w:rsid w:val="00B9515D"/>
    <w:rsid w:val="00B95A7C"/>
    <w:rsid w:val="00B96D79"/>
    <w:rsid w:val="00B973FF"/>
    <w:rsid w:val="00BA077E"/>
    <w:rsid w:val="00BA563B"/>
    <w:rsid w:val="00BA5997"/>
    <w:rsid w:val="00BA7014"/>
    <w:rsid w:val="00BA7EF7"/>
    <w:rsid w:val="00BA7F51"/>
    <w:rsid w:val="00BB04A8"/>
    <w:rsid w:val="00BB0FDF"/>
    <w:rsid w:val="00BB1345"/>
    <w:rsid w:val="00BB19F5"/>
    <w:rsid w:val="00BB641F"/>
    <w:rsid w:val="00BB6A0D"/>
    <w:rsid w:val="00BB7B30"/>
    <w:rsid w:val="00BB7E7A"/>
    <w:rsid w:val="00BC0029"/>
    <w:rsid w:val="00BC04CF"/>
    <w:rsid w:val="00BC31C9"/>
    <w:rsid w:val="00BC488E"/>
    <w:rsid w:val="00BC6E39"/>
    <w:rsid w:val="00BD0109"/>
    <w:rsid w:val="00BD1BDB"/>
    <w:rsid w:val="00BD2A25"/>
    <w:rsid w:val="00BD3BB8"/>
    <w:rsid w:val="00BD4272"/>
    <w:rsid w:val="00BD4491"/>
    <w:rsid w:val="00BD44CA"/>
    <w:rsid w:val="00BD6FF3"/>
    <w:rsid w:val="00BD761F"/>
    <w:rsid w:val="00BE00E7"/>
    <w:rsid w:val="00BE0144"/>
    <w:rsid w:val="00BE1BEF"/>
    <w:rsid w:val="00BE1D77"/>
    <w:rsid w:val="00BE21C2"/>
    <w:rsid w:val="00BE2E66"/>
    <w:rsid w:val="00BE3B3F"/>
    <w:rsid w:val="00BE51C7"/>
    <w:rsid w:val="00BE55C3"/>
    <w:rsid w:val="00BE68C1"/>
    <w:rsid w:val="00BF0D9D"/>
    <w:rsid w:val="00BF128E"/>
    <w:rsid w:val="00BF1792"/>
    <w:rsid w:val="00BF49C7"/>
    <w:rsid w:val="00BF4E0C"/>
    <w:rsid w:val="00BF5A2E"/>
    <w:rsid w:val="00BF6770"/>
    <w:rsid w:val="00BF6F0C"/>
    <w:rsid w:val="00BF76BC"/>
    <w:rsid w:val="00BF7C26"/>
    <w:rsid w:val="00C0054E"/>
    <w:rsid w:val="00C016B0"/>
    <w:rsid w:val="00C01D98"/>
    <w:rsid w:val="00C037E6"/>
    <w:rsid w:val="00C03F50"/>
    <w:rsid w:val="00C03F67"/>
    <w:rsid w:val="00C04449"/>
    <w:rsid w:val="00C04E94"/>
    <w:rsid w:val="00C0653F"/>
    <w:rsid w:val="00C07244"/>
    <w:rsid w:val="00C07C99"/>
    <w:rsid w:val="00C10723"/>
    <w:rsid w:val="00C15458"/>
    <w:rsid w:val="00C155C6"/>
    <w:rsid w:val="00C15991"/>
    <w:rsid w:val="00C15D7B"/>
    <w:rsid w:val="00C16989"/>
    <w:rsid w:val="00C16CF8"/>
    <w:rsid w:val="00C17836"/>
    <w:rsid w:val="00C17BAF"/>
    <w:rsid w:val="00C21AA7"/>
    <w:rsid w:val="00C21C6A"/>
    <w:rsid w:val="00C21F9D"/>
    <w:rsid w:val="00C235CE"/>
    <w:rsid w:val="00C313F0"/>
    <w:rsid w:val="00C3281F"/>
    <w:rsid w:val="00C328C5"/>
    <w:rsid w:val="00C330FB"/>
    <w:rsid w:val="00C345CC"/>
    <w:rsid w:val="00C345FE"/>
    <w:rsid w:val="00C34DB1"/>
    <w:rsid w:val="00C37C24"/>
    <w:rsid w:val="00C37D24"/>
    <w:rsid w:val="00C37E20"/>
    <w:rsid w:val="00C37E42"/>
    <w:rsid w:val="00C44575"/>
    <w:rsid w:val="00C45568"/>
    <w:rsid w:val="00C46780"/>
    <w:rsid w:val="00C46BAD"/>
    <w:rsid w:val="00C46FFC"/>
    <w:rsid w:val="00C47BDB"/>
    <w:rsid w:val="00C5117B"/>
    <w:rsid w:val="00C5162D"/>
    <w:rsid w:val="00C51F76"/>
    <w:rsid w:val="00C520A8"/>
    <w:rsid w:val="00C52100"/>
    <w:rsid w:val="00C526BE"/>
    <w:rsid w:val="00C52B00"/>
    <w:rsid w:val="00C53813"/>
    <w:rsid w:val="00C54781"/>
    <w:rsid w:val="00C54EFC"/>
    <w:rsid w:val="00C55132"/>
    <w:rsid w:val="00C55167"/>
    <w:rsid w:val="00C5535D"/>
    <w:rsid w:val="00C55EB5"/>
    <w:rsid w:val="00C56BF8"/>
    <w:rsid w:val="00C61DF9"/>
    <w:rsid w:val="00C62268"/>
    <w:rsid w:val="00C634C1"/>
    <w:rsid w:val="00C64D96"/>
    <w:rsid w:val="00C65020"/>
    <w:rsid w:val="00C65974"/>
    <w:rsid w:val="00C66244"/>
    <w:rsid w:val="00C678C8"/>
    <w:rsid w:val="00C70229"/>
    <w:rsid w:val="00C704BB"/>
    <w:rsid w:val="00C7085F"/>
    <w:rsid w:val="00C71053"/>
    <w:rsid w:val="00C7193E"/>
    <w:rsid w:val="00C726C7"/>
    <w:rsid w:val="00C74341"/>
    <w:rsid w:val="00C76AA5"/>
    <w:rsid w:val="00C80343"/>
    <w:rsid w:val="00C80653"/>
    <w:rsid w:val="00C81AA5"/>
    <w:rsid w:val="00C81E33"/>
    <w:rsid w:val="00C82D7C"/>
    <w:rsid w:val="00C83623"/>
    <w:rsid w:val="00C862D0"/>
    <w:rsid w:val="00C87C18"/>
    <w:rsid w:val="00C87DB4"/>
    <w:rsid w:val="00C90D7B"/>
    <w:rsid w:val="00C91395"/>
    <w:rsid w:val="00C92365"/>
    <w:rsid w:val="00C927D7"/>
    <w:rsid w:val="00C934D3"/>
    <w:rsid w:val="00C9355C"/>
    <w:rsid w:val="00C93648"/>
    <w:rsid w:val="00C93713"/>
    <w:rsid w:val="00C94E95"/>
    <w:rsid w:val="00C95BDF"/>
    <w:rsid w:val="00C95CB1"/>
    <w:rsid w:val="00C96184"/>
    <w:rsid w:val="00C96482"/>
    <w:rsid w:val="00C972EC"/>
    <w:rsid w:val="00CA153E"/>
    <w:rsid w:val="00CA32E6"/>
    <w:rsid w:val="00CA46CE"/>
    <w:rsid w:val="00CA525A"/>
    <w:rsid w:val="00CA540E"/>
    <w:rsid w:val="00CA6DCE"/>
    <w:rsid w:val="00CA7018"/>
    <w:rsid w:val="00CB0A42"/>
    <w:rsid w:val="00CB1865"/>
    <w:rsid w:val="00CB29E9"/>
    <w:rsid w:val="00CB3BAA"/>
    <w:rsid w:val="00CB4C98"/>
    <w:rsid w:val="00CB4F81"/>
    <w:rsid w:val="00CB597F"/>
    <w:rsid w:val="00CB5CBA"/>
    <w:rsid w:val="00CB6A1F"/>
    <w:rsid w:val="00CB720B"/>
    <w:rsid w:val="00CC130B"/>
    <w:rsid w:val="00CC34A7"/>
    <w:rsid w:val="00CC4638"/>
    <w:rsid w:val="00CC5612"/>
    <w:rsid w:val="00CC57AC"/>
    <w:rsid w:val="00CC5A8B"/>
    <w:rsid w:val="00CC5DF2"/>
    <w:rsid w:val="00CC647F"/>
    <w:rsid w:val="00CC72E4"/>
    <w:rsid w:val="00CC7BF9"/>
    <w:rsid w:val="00CD0382"/>
    <w:rsid w:val="00CD1A8E"/>
    <w:rsid w:val="00CD1E9A"/>
    <w:rsid w:val="00CD2C94"/>
    <w:rsid w:val="00CD2E49"/>
    <w:rsid w:val="00CD35BE"/>
    <w:rsid w:val="00CD368B"/>
    <w:rsid w:val="00CD3DCB"/>
    <w:rsid w:val="00CD4947"/>
    <w:rsid w:val="00CD4B8C"/>
    <w:rsid w:val="00CD4D45"/>
    <w:rsid w:val="00CD5598"/>
    <w:rsid w:val="00CD7797"/>
    <w:rsid w:val="00CE1586"/>
    <w:rsid w:val="00CE318E"/>
    <w:rsid w:val="00CE344D"/>
    <w:rsid w:val="00CE5494"/>
    <w:rsid w:val="00CE5BC2"/>
    <w:rsid w:val="00CE5FF0"/>
    <w:rsid w:val="00CE61F7"/>
    <w:rsid w:val="00CE62FD"/>
    <w:rsid w:val="00CF0C46"/>
    <w:rsid w:val="00CF2418"/>
    <w:rsid w:val="00CF501B"/>
    <w:rsid w:val="00CF7899"/>
    <w:rsid w:val="00D00C15"/>
    <w:rsid w:val="00D0114D"/>
    <w:rsid w:val="00D01D1A"/>
    <w:rsid w:val="00D02082"/>
    <w:rsid w:val="00D02606"/>
    <w:rsid w:val="00D03967"/>
    <w:rsid w:val="00D042F5"/>
    <w:rsid w:val="00D058D2"/>
    <w:rsid w:val="00D06384"/>
    <w:rsid w:val="00D06419"/>
    <w:rsid w:val="00D06A68"/>
    <w:rsid w:val="00D07459"/>
    <w:rsid w:val="00D12FC0"/>
    <w:rsid w:val="00D146A1"/>
    <w:rsid w:val="00D15AB1"/>
    <w:rsid w:val="00D16345"/>
    <w:rsid w:val="00D16FE0"/>
    <w:rsid w:val="00D175EE"/>
    <w:rsid w:val="00D22644"/>
    <w:rsid w:val="00D22B96"/>
    <w:rsid w:val="00D22D5C"/>
    <w:rsid w:val="00D22FC3"/>
    <w:rsid w:val="00D241DB"/>
    <w:rsid w:val="00D24A05"/>
    <w:rsid w:val="00D25828"/>
    <w:rsid w:val="00D25B0B"/>
    <w:rsid w:val="00D26335"/>
    <w:rsid w:val="00D266FF"/>
    <w:rsid w:val="00D274BE"/>
    <w:rsid w:val="00D27643"/>
    <w:rsid w:val="00D3012B"/>
    <w:rsid w:val="00D31605"/>
    <w:rsid w:val="00D325BC"/>
    <w:rsid w:val="00D3383B"/>
    <w:rsid w:val="00D35F2D"/>
    <w:rsid w:val="00D400EB"/>
    <w:rsid w:val="00D4130B"/>
    <w:rsid w:val="00D42201"/>
    <w:rsid w:val="00D4220F"/>
    <w:rsid w:val="00D42EA6"/>
    <w:rsid w:val="00D42FAB"/>
    <w:rsid w:val="00D46051"/>
    <w:rsid w:val="00D47B70"/>
    <w:rsid w:val="00D47B89"/>
    <w:rsid w:val="00D502B5"/>
    <w:rsid w:val="00D502BC"/>
    <w:rsid w:val="00D503B5"/>
    <w:rsid w:val="00D51E7B"/>
    <w:rsid w:val="00D51F4B"/>
    <w:rsid w:val="00D528E9"/>
    <w:rsid w:val="00D52F37"/>
    <w:rsid w:val="00D532AD"/>
    <w:rsid w:val="00D534D9"/>
    <w:rsid w:val="00D53B05"/>
    <w:rsid w:val="00D53DCF"/>
    <w:rsid w:val="00D5458B"/>
    <w:rsid w:val="00D5474E"/>
    <w:rsid w:val="00D54997"/>
    <w:rsid w:val="00D54B1D"/>
    <w:rsid w:val="00D551E9"/>
    <w:rsid w:val="00D56471"/>
    <w:rsid w:val="00D564BE"/>
    <w:rsid w:val="00D567EA"/>
    <w:rsid w:val="00D57D1E"/>
    <w:rsid w:val="00D60260"/>
    <w:rsid w:val="00D60EAF"/>
    <w:rsid w:val="00D61107"/>
    <w:rsid w:val="00D616B6"/>
    <w:rsid w:val="00D62555"/>
    <w:rsid w:val="00D628FB"/>
    <w:rsid w:val="00D64B18"/>
    <w:rsid w:val="00D64B40"/>
    <w:rsid w:val="00D662D3"/>
    <w:rsid w:val="00D67A93"/>
    <w:rsid w:val="00D7184A"/>
    <w:rsid w:val="00D71C62"/>
    <w:rsid w:val="00D7207A"/>
    <w:rsid w:val="00D72A80"/>
    <w:rsid w:val="00D72F86"/>
    <w:rsid w:val="00D7326E"/>
    <w:rsid w:val="00D73DC1"/>
    <w:rsid w:val="00D73F49"/>
    <w:rsid w:val="00D74548"/>
    <w:rsid w:val="00D745DF"/>
    <w:rsid w:val="00D74F57"/>
    <w:rsid w:val="00D75903"/>
    <w:rsid w:val="00D767A9"/>
    <w:rsid w:val="00D7688A"/>
    <w:rsid w:val="00D7710F"/>
    <w:rsid w:val="00D77F13"/>
    <w:rsid w:val="00D8018C"/>
    <w:rsid w:val="00D80F50"/>
    <w:rsid w:val="00D82563"/>
    <w:rsid w:val="00D82953"/>
    <w:rsid w:val="00D82B6B"/>
    <w:rsid w:val="00D82DEB"/>
    <w:rsid w:val="00D8324C"/>
    <w:rsid w:val="00D83419"/>
    <w:rsid w:val="00D83A59"/>
    <w:rsid w:val="00D83D50"/>
    <w:rsid w:val="00D87B30"/>
    <w:rsid w:val="00D9049A"/>
    <w:rsid w:val="00D90977"/>
    <w:rsid w:val="00D90BDE"/>
    <w:rsid w:val="00D90DE9"/>
    <w:rsid w:val="00D92BCE"/>
    <w:rsid w:val="00D93125"/>
    <w:rsid w:val="00D94A4F"/>
    <w:rsid w:val="00D9652D"/>
    <w:rsid w:val="00D967E9"/>
    <w:rsid w:val="00D968CE"/>
    <w:rsid w:val="00D973E0"/>
    <w:rsid w:val="00D9741A"/>
    <w:rsid w:val="00DA0C9A"/>
    <w:rsid w:val="00DA1246"/>
    <w:rsid w:val="00DA2F62"/>
    <w:rsid w:val="00DA31B1"/>
    <w:rsid w:val="00DA556E"/>
    <w:rsid w:val="00DA6F15"/>
    <w:rsid w:val="00DB1A6A"/>
    <w:rsid w:val="00DB2C18"/>
    <w:rsid w:val="00DB2FEE"/>
    <w:rsid w:val="00DB320C"/>
    <w:rsid w:val="00DB3CF7"/>
    <w:rsid w:val="00DB45CA"/>
    <w:rsid w:val="00DB53A8"/>
    <w:rsid w:val="00DB541C"/>
    <w:rsid w:val="00DB5468"/>
    <w:rsid w:val="00DB56D1"/>
    <w:rsid w:val="00DB5A64"/>
    <w:rsid w:val="00DB609E"/>
    <w:rsid w:val="00DB6268"/>
    <w:rsid w:val="00DC036A"/>
    <w:rsid w:val="00DC0970"/>
    <w:rsid w:val="00DC0EBF"/>
    <w:rsid w:val="00DC0FF3"/>
    <w:rsid w:val="00DC2318"/>
    <w:rsid w:val="00DC4C92"/>
    <w:rsid w:val="00DC4EDA"/>
    <w:rsid w:val="00DC57C5"/>
    <w:rsid w:val="00DC5B1C"/>
    <w:rsid w:val="00DC7593"/>
    <w:rsid w:val="00DC7EBA"/>
    <w:rsid w:val="00DD0C1A"/>
    <w:rsid w:val="00DD16B2"/>
    <w:rsid w:val="00DD2CBE"/>
    <w:rsid w:val="00DD3522"/>
    <w:rsid w:val="00DD4C58"/>
    <w:rsid w:val="00DD5D92"/>
    <w:rsid w:val="00DD63B4"/>
    <w:rsid w:val="00DD67AA"/>
    <w:rsid w:val="00DD7E8D"/>
    <w:rsid w:val="00DE0B6C"/>
    <w:rsid w:val="00DE1E6F"/>
    <w:rsid w:val="00DE2B34"/>
    <w:rsid w:val="00DE31EA"/>
    <w:rsid w:val="00DE358F"/>
    <w:rsid w:val="00DE36F5"/>
    <w:rsid w:val="00DE621A"/>
    <w:rsid w:val="00DF02E0"/>
    <w:rsid w:val="00DF06BF"/>
    <w:rsid w:val="00DF0F9E"/>
    <w:rsid w:val="00DF322F"/>
    <w:rsid w:val="00DF423B"/>
    <w:rsid w:val="00DF437F"/>
    <w:rsid w:val="00DF5591"/>
    <w:rsid w:val="00DF5ED5"/>
    <w:rsid w:val="00DF5F14"/>
    <w:rsid w:val="00E006F2"/>
    <w:rsid w:val="00E022CC"/>
    <w:rsid w:val="00E02E83"/>
    <w:rsid w:val="00E03347"/>
    <w:rsid w:val="00E03CC3"/>
    <w:rsid w:val="00E053D1"/>
    <w:rsid w:val="00E058D6"/>
    <w:rsid w:val="00E06137"/>
    <w:rsid w:val="00E0697E"/>
    <w:rsid w:val="00E07990"/>
    <w:rsid w:val="00E10492"/>
    <w:rsid w:val="00E10B9E"/>
    <w:rsid w:val="00E11840"/>
    <w:rsid w:val="00E138C6"/>
    <w:rsid w:val="00E139BA"/>
    <w:rsid w:val="00E158E2"/>
    <w:rsid w:val="00E16233"/>
    <w:rsid w:val="00E16BB2"/>
    <w:rsid w:val="00E17692"/>
    <w:rsid w:val="00E179F4"/>
    <w:rsid w:val="00E17DB2"/>
    <w:rsid w:val="00E234B0"/>
    <w:rsid w:val="00E23AB7"/>
    <w:rsid w:val="00E24642"/>
    <w:rsid w:val="00E25DE2"/>
    <w:rsid w:val="00E26174"/>
    <w:rsid w:val="00E26E11"/>
    <w:rsid w:val="00E31E3C"/>
    <w:rsid w:val="00E31F38"/>
    <w:rsid w:val="00E322B0"/>
    <w:rsid w:val="00E33A3A"/>
    <w:rsid w:val="00E413CB"/>
    <w:rsid w:val="00E4150E"/>
    <w:rsid w:val="00E42BA4"/>
    <w:rsid w:val="00E4687A"/>
    <w:rsid w:val="00E46A79"/>
    <w:rsid w:val="00E472F0"/>
    <w:rsid w:val="00E47C9F"/>
    <w:rsid w:val="00E51A3B"/>
    <w:rsid w:val="00E531FD"/>
    <w:rsid w:val="00E5419F"/>
    <w:rsid w:val="00E56AF2"/>
    <w:rsid w:val="00E57A55"/>
    <w:rsid w:val="00E60747"/>
    <w:rsid w:val="00E6194B"/>
    <w:rsid w:val="00E61BBD"/>
    <w:rsid w:val="00E62195"/>
    <w:rsid w:val="00E63207"/>
    <w:rsid w:val="00E63476"/>
    <w:rsid w:val="00E639F1"/>
    <w:rsid w:val="00E65CF5"/>
    <w:rsid w:val="00E65EC6"/>
    <w:rsid w:val="00E700FF"/>
    <w:rsid w:val="00E7013F"/>
    <w:rsid w:val="00E71046"/>
    <w:rsid w:val="00E755F0"/>
    <w:rsid w:val="00E769A4"/>
    <w:rsid w:val="00E76EF0"/>
    <w:rsid w:val="00E802AD"/>
    <w:rsid w:val="00E80F7F"/>
    <w:rsid w:val="00E81793"/>
    <w:rsid w:val="00E8261D"/>
    <w:rsid w:val="00E82DF9"/>
    <w:rsid w:val="00E83926"/>
    <w:rsid w:val="00E85061"/>
    <w:rsid w:val="00E85887"/>
    <w:rsid w:val="00E87130"/>
    <w:rsid w:val="00E9078D"/>
    <w:rsid w:val="00E912A3"/>
    <w:rsid w:val="00E92034"/>
    <w:rsid w:val="00E922F1"/>
    <w:rsid w:val="00E92E26"/>
    <w:rsid w:val="00E934FD"/>
    <w:rsid w:val="00E942D2"/>
    <w:rsid w:val="00E95301"/>
    <w:rsid w:val="00E954E0"/>
    <w:rsid w:val="00E95E2E"/>
    <w:rsid w:val="00E9677C"/>
    <w:rsid w:val="00E97E8D"/>
    <w:rsid w:val="00EA08EF"/>
    <w:rsid w:val="00EA35AE"/>
    <w:rsid w:val="00EA38DF"/>
    <w:rsid w:val="00EA423F"/>
    <w:rsid w:val="00EA4A18"/>
    <w:rsid w:val="00EA5247"/>
    <w:rsid w:val="00EA6406"/>
    <w:rsid w:val="00EA6C04"/>
    <w:rsid w:val="00EA714E"/>
    <w:rsid w:val="00EA7BC2"/>
    <w:rsid w:val="00EB2125"/>
    <w:rsid w:val="00EB3E9A"/>
    <w:rsid w:val="00EB47EF"/>
    <w:rsid w:val="00EB4C13"/>
    <w:rsid w:val="00EB5370"/>
    <w:rsid w:val="00EB739C"/>
    <w:rsid w:val="00EB7709"/>
    <w:rsid w:val="00EC0C6F"/>
    <w:rsid w:val="00EC1A58"/>
    <w:rsid w:val="00EC2709"/>
    <w:rsid w:val="00EC4E9E"/>
    <w:rsid w:val="00EC73B2"/>
    <w:rsid w:val="00EC7A77"/>
    <w:rsid w:val="00EC7BC5"/>
    <w:rsid w:val="00ED1213"/>
    <w:rsid w:val="00ED1EA6"/>
    <w:rsid w:val="00ED1F97"/>
    <w:rsid w:val="00ED296A"/>
    <w:rsid w:val="00ED454B"/>
    <w:rsid w:val="00ED4791"/>
    <w:rsid w:val="00ED4E9C"/>
    <w:rsid w:val="00ED539B"/>
    <w:rsid w:val="00ED5BC7"/>
    <w:rsid w:val="00ED7C59"/>
    <w:rsid w:val="00ED7DC7"/>
    <w:rsid w:val="00EE026D"/>
    <w:rsid w:val="00EE1467"/>
    <w:rsid w:val="00EE287E"/>
    <w:rsid w:val="00EE3F2F"/>
    <w:rsid w:val="00EE50A3"/>
    <w:rsid w:val="00EE6361"/>
    <w:rsid w:val="00EF06CD"/>
    <w:rsid w:val="00EF1311"/>
    <w:rsid w:val="00EF1F73"/>
    <w:rsid w:val="00EF2AC1"/>
    <w:rsid w:val="00EF4087"/>
    <w:rsid w:val="00EF415C"/>
    <w:rsid w:val="00EF4317"/>
    <w:rsid w:val="00EF49BB"/>
    <w:rsid w:val="00EF5367"/>
    <w:rsid w:val="00EF5D19"/>
    <w:rsid w:val="00EF792C"/>
    <w:rsid w:val="00F00078"/>
    <w:rsid w:val="00F0101F"/>
    <w:rsid w:val="00F014A6"/>
    <w:rsid w:val="00F019E7"/>
    <w:rsid w:val="00F020D8"/>
    <w:rsid w:val="00F03465"/>
    <w:rsid w:val="00F03509"/>
    <w:rsid w:val="00F039F6"/>
    <w:rsid w:val="00F039F9"/>
    <w:rsid w:val="00F03A26"/>
    <w:rsid w:val="00F041CE"/>
    <w:rsid w:val="00F041E0"/>
    <w:rsid w:val="00F052F1"/>
    <w:rsid w:val="00F05345"/>
    <w:rsid w:val="00F055F6"/>
    <w:rsid w:val="00F05B41"/>
    <w:rsid w:val="00F0693E"/>
    <w:rsid w:val="00F07DEA"/>
    <w:rsid w:val="00F10D70"/>
    <w:rsid w:val="00F11158"/>
    <w:rsid w:val="00F1478F"/>
    <w:rsid w:val="00F147B2"/>
    <w:rsid w:val="00F15066"/>
    <w:rsid w:val="00F157D2"/>
    <w:rsid w:val="00F17D4A"/>
    <w:rsid w:val="00F206A9"/>
    <w:rsid w:val="00F219A5"/>
    <w:rsid w:val="00F22C36"/>
    <w:rsid w:val="00F230F4"/>
    <w:rsid w:val="00F23433"/>
    <w:rsid w:val="00F23490"/>
    <w:rsid w:val="00F24DE8"/>
    <w:rsid w:val="00F2541C"/>
    <w:rsid w:val="00F25EC3"/>
    <w:rsid w:val="00F26C37"/>
    <w:rsid w:val="00F30376"/>
    <w:rsid w:val="00F314FA"/>
    <w:rsid w:val="00F31ED1"/>
    <w:rsid w:val="00F32EB3"/>
    <w:rsid w:val="00F35EF6"/>
    <w:rsid w:val="00F40FDE"/>
    <w:rsid w:val="00F415B1"/>
    <w:rsid w:val="00F42341"/>
    <w:rsid w:val="00F45E65"/>
    <w:rsid w:val="00F461CE"/>
    <w:rsid w:val="00F46832"/>
    <w:rsid w:val="00F47115"/>
    <w:rsid w:val="00F47291"/>
    <w:rsid w:val="00F50525"/>
    <w:rsid w:val="00F50557"/>
    <w:rsid w:val="00F50BA9"/>
    <w:rsid w:val="00F50F2F"/>
    <w:rsid w:val="00F52658"/>
    <w:rsid w:val="00F53D17"/>
    <w:rsid w:val="00F54445"/>
    <w:rsid w:val="00F552A9"/>
    <w:rsid w:val="00F5628B"/>
    <w:rsid w:val="00F56688"/>
    <w:rsid w:val="00F572B1"/>
    <w:rsid w:val="00F60448"/>
    <w:rsid w:val="00F60B18"/>
    <w:rsid w:val="00F611B3"/>
    <w:rsid w:val="00F63AAF"/>
    <w:rsid w:val="00F63E0A"/>
    <w:rsid w:val="00F644DD"/>
    <w:rsid w:val="00F65330"/>
    <w:rsid w:val="00F7096E"/>
    <w:rsid w:val="00F71D06"/>
    <w:rsid w:val="00F741E3"/>
    <w:rsid w:val="00F75C54"/>
    <w:rsid w:val="00F800B7"/>
    <w:rsid w:val="00F80AE7"/>
    <w:rsid w:val="00F83DF2"/>
    <w:rsid w:val="00F84195"/>
    <w:rsid w:val="00F843F8"/>
    <w:rsid w:val="00F84665"/>
    <w:rsid w:val="00F8482C"/>
    <w:rsid w:val="00F86280"/>
    <w:rsid w:val="00F87824"/>
    <w:rsid w:val="00F878F0"/>
    <w:rsid w:val="00F90852"/>
    <w:rsid w:val="00F910A7"/>
    <w:rsid w:val="00F916B8"/>
    <w:rsid w:val="00F91D1B"/>
    <w:rsid w:val="00F91DF7"/>
    <w:rsid w:val="00F92634"/>
    <w:rsid w:val="00F92683"/>
    <w:rsid w:val="00F942A2"/>
    <w:rsid w:val="00F950EB"/>
    <w:rsid w:val="00F953AE"/>
    <w:rsid w:val="00F9545A"/>
    <w:rsid w:val="00F956C9"/>
    <w:rsid w:val="00F96B84"/>
    <w:rsid w:val="00F96F5A"/>
    <w:rsid w:val="00F974F0"/>
    <w:rsid w:val="00FA1E0D"/>
    <w:rsid w:val="00FA55CF"/>
    <w:rsid w:val="00FA59DD"/>
    <w:rsid w:val="00FA6372"/>
    <w:rsid w:val="00FA669F"/>
    <w:rsid w:val="00FA7771"/>
    <w:rsid w:val="00FB167D"/>
    <w:rsid w:val="00FB1C2E"/>
    <w:rsid w:val="00FB3165"/>
    <w:rsid w:val="00FB457A"/>
    <w:rsid w:val="00FB673B"/>
    <w:rsid w:val="00FB6BCD"/>
    <w:rsid w:val="00FB74E8"/>
    <w:rsid w:val="00FC04DE"/>
    <w:rsid w:val="00FC1D6A"/>
    <w:rsid w:val="00FC22A4"/>
    <w:rsid w:val="00FC29BF"/>
    <w:rsid w:val="00FC3997"/>
    <w:rsid w:val="00FC41FF"/>
    <w:rsid w:val="00FC421C"/>
    <w:rsid w:val="00FC4791"/>
    <w:rsid w:val="00FC4BFE"/>
    <w:rsid w:val="00FC5E8A"/>
    <w:rsid w:val="00FC75C9"/>
    <w:rsid w:val="00FD0159"/>
    <w:rsid w:val="00FD0BBA"/>
    <w:rsid w:val="00FD20E1"/>
    <w:rsid w:val="00FD2818"/>
    <w:rsid w:val="00FD4A30"/>
    <w:rsid w:val="00FD5808"/>
    <w:rsid w:val="00FD625A"/>
    <w:rsid w:val="00FD627D"/>
    <w:rsid w:val="00FD6382"/>
    <w:rsid w:val="00FD74CE"/>
    <w:rsid w:val="00FE0E81"/>
    <w:rsid w:val="00FE3004"/>
    <w:rsid w:val="00FE32AF"/>
    <w:rsid w:val="00FE3CF4"/>
    <w:rsid w:val="00FE6A1E"/>
    <w:rsid w:val="00FE6B2A"/>
    <w:rsid w:val="00FE7F66"/>
    <w:rsid w:val="00FF0343"/>
    <w:rsid w:val="00FF0CF7"/>
    <w:rsid w:val="00FF1F8D"/>
    <w:rsid w:val="00FF2D9D"/>
    <w:rsid w:val="00FF40BB"/>
    <w:rsid w:val="00FF5CED"/>
    <w:rsid w:val="00FF7300"/>
    <w:rsid w:val="00FF735B"/>
    <w:rsid w:val="1F420879"/>
    <w:rsid w:val="1FE96C05"/>
    <w:rsid w:val="5385202A"/>
    <w:rsid w:val="61137553"/>
    <w:rsid w:val="70426981"/>
    <w:rsid w:val="7BF045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0"/>
    <w:pPr>
      <w:keepNext/>
      <w:keepLines/>
      <w:spacing w:before="340" w:after="330" w:line="578" w:lineRule="auto"/>
      <w:jc w:val="center"/>
      <w:outlineLvl w:val="0"/>
    </w:pPr>
    <w:rPr>
      <w:rFonts w:eastAsia="华文行楷"/>
      <w:kern w:val="44"/>
      <w:sz w:val="44"/>
      <w:szCs w:val="20"/>
    </w:rPr>
  </w:style>
  <w:style w:type="paragraph" w:styleId="3">
    <w:name w:val="heading 2"/>
    <w:basedOn w:val="1"/>
    <w:next w:val="1"/>
    <w:link w:val="16"/>
    <w:qFormat/>
    <w:uiPriority w:val="99"/>
    <w:pPr>
      <w:keepNext/>
      <w:keepLines/>
      <w:spacing w:line="360" w:lineRule="auto"/>
      <w:jc w:val="center"/>
      <w:outlineLvl w:val="1"/>
    </w:pPr>
    <w:rPr>
      <w:rFonts w:ascii="Cambria" w:hAnsi="Cambria"/>
      <w:b/>
      <w:bCs/>
      <w:sz w:val="32"/>
      <w:szCs w:val="32"/>
    </w:rPr>
  </w:style>
  <w:style w:type="paragraph" w:styleId="4">
    <w:name w:val="heading 4"/>
    <w:basedOn w:val="1"/>
    <w:next w:val="1"/>
    <w:link w:val="26"/>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19"/>
    <w:semiHidden/>
    <w:unhideWhenUsed/>
    <w:qFormat/>
    <w:uiPriority w:val="99"/>
    <w:pPr>
      <w:jc w:val="left"/>
    </w:pPr>
  </w:style>
  <w:style w:type="paragraph" w:styleId="6">
    <w:name w:val="Balloon Text"/>
    <w:basedOn w:val="1"/>
    <w:link w:val="21"/>
    <w:semiHidden/>
    <w:unhideWhenUsed/>
    <w:qFormat/>
    <w:uiPriority w:val="99"/>
    <w:rPr>
      <w:sz w:val="18"/>
      <w:szCs w:val="18"/>
    </w:rPr>
  </w:style>
  <w:style w:type="paragraph" w:styleId="7">
    <w:name w:val="footer"/>
    <w:basedOn w:val="1"/>
    <w:link w:val="23"/>
    <w:unhideWhenUsed/>
    <w:qFormat/>
    <w:uiPriority w:val="99"/>
    <w:pPr>
      <w:tabs>
        <w:tab w:val="center" w:pos="4153"/>
        <w:tab w:val="right" w:pos="8306"/>
      </w:tabs>
      <w:snapToGrid w:val="0"/>
      <w:jc w:val="left"/>
    </w:pPr>
    <w:rPr>
      <w:sz w:val="18"/>
      <w:szCs w:val="18"/>
    </w:rPr>
  </w:style>
  <w:style w:type="paragraph" w:styleId="8">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paragraph" w:styleId="10">
    <w:name w:val="annotation subject"/>
    <w:basedOn w:val="5"/>
    <w:next w:val="5"/>
    <w:link w:val="20"/>
    <w:semiHidden/>
    <w:unhideWhenUsed/>
    <w:qFormat/>
    <w:uiPriority w:val="99"/>
    <w:rPr>
      <w:b/>
      <w:bCs/>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22"/>
    <w:rPr>
      <w:b/>
      <w:bCs/>
    </w:rPr>
  </w:style>
  <w:style w:type="character" w:styleId="15">
    <w:name w:val="annotation reference"/>
    <w:basedOn w:val="13"/>
    <w:semiHidden/>
    <w:unhideWhenUsed/>
    <w:qFormat/>
    <w:uiPriority w:val="99"/>
    <w:rPr>
      <w:sz w:val="21"/>
      <w:szCs w:val="21"/>
    </w:rPr>
  </w:style>
  <w:style w:type="character" w:customStyle="1" w:styleId="16">
    <w:name w:val="标题 2 Char"/>
    <w:basedOn w:val="13"/>
    <w:link w:val="3"/>
    <w:qFormat/>
    <w:uiPriority w:val="99"/>
    <w:rPr>
      <w:rFonts w:ascii="Cambria" w:hAnsi="Cambria" w:eastAsia="宋体" w:cs="Times New Roman"/>
      <w:b/>
      <w:bCs/>
      <w:sz w:val="32"/>
      <w:szCs w:val="32"/>
    </w:rPr>
  </w:style>
  <w:style w:type="character" w:customStyle="1" w:styleId="17">
    <w:name w:val="标题 1 Char"/>
    <w:basedOn w:val="13"/>
    <w:link w:val="2"/>
    <w:qFormat/>
    <w:uiPriority w:val="0"/>
    <w:rPr>
      <w:rFonts w:ascii="Times New Roman" w:hAnsi="Times New Roman" w:eastAsia="华文行楷" w:cs="Times New Roman"/>
      <w:kern w:val="44"/>
      <w:sz w:val="44"/>
      <w:szCs w:val="20"/>
    </w:rPr>
  </w:style>
  <w:style w:type="paragraph" w:customStyle="1" w:styleId="18">
    <w:name w:val="Default"/>
    <w:qFormat/>
    <w:uiPriority w:val="0"/>
    <w:pPr>
      <w:autoSpaceDE w:val="0"/>
      <w:autoSpaceDN w:val="0"/>
      <w:adjustRightInd w:val="0"/>
    </w:pPr>
    <w:rPr>
      <w:rFonts w:ascii="Georgia" w:hAnsi="Georgia" w:eastAsia="宋体" w:cs="Georgia"/>
      <w:color w:val="000000"/>
      <w:sz w:val="24"/>
      <w:szCs w:val="24"/>
      <w:lang w:val="en-US" w:eastAsia="zh-CN" w:bidi="ar-SA"/>
    </w:rPr>
  </w:style>
  <w:style w:type="character" w:customStyle="1" w:styleId="19">
    <w:name w:val="批注文字 Char"/>
    <w:basedOn w:val="13"/>
    <w:link w:val="5"/>
    <w:semiHidden/>
    <w:qFormat/>
    <w:uiPriority w:val="99"/>
    <w:rPr>
      <w:rFonts w:ascii="Times New Roman" w:hAnsi="Times New Roman" w:eastAsia="宋体" w:cs="Times New Roman"/>
      <w:szCs w:val="24"/>
    </w:rPr>
  </w:style>
  <w:style w:type="character" w:customStyle="1" w:styleId="20">
    <w:name w:val="批注主题 Char"/>
    <w:basedOn w:val="19"/>
    <w:link w:val="10"/>
    <w:semiHidden/>
    <w:qFormat/>
    <w:uiPriority w:val="99"/>
    <w:rPr>
      <w:rFonts w:ascii="Times New Roman" w:hAnsi="Times New Roman" w:eastAsia="宋体" w:cs="Times New Roman"/>
      <w:b/>
      <w:bCs/>
      <w:szCs w:val="24"/>
    </w:rPr>
  </w:style>
  <w:style w:type="character" w:customStyle="1" w:styleId="21">
    <w:name w:val="批注框文本 Char"/>
    <w:basedOn w:val="13"/>
    <w:link w:val="6"/>
    <w:semiHidden/>
    <w:qFormat/>
    <w:uiPriority w:val="99"/>
    <w:rPr>
      <w:rFonts w:ascii="Times New Roman" w:hAnsi="Times New Roman" w:eastAsia="宋体" w:cs="Times New Roman"/>
      <w:sz w:val="18"/>
      <w:szCs w:val="18"/>
    </w:rPr>
  </w:style>
  <w:style w:type="character" w:customStyle="1" w:styleId="22">
    <w:name w:val="页眉 Char"/>
    <w:basedOn w:val="13"/>
    <w:link w:val="8"/>
    <w:qFormat/>
    <w:uiPriority w:val="99"/>
    <w:rPr>
      <w:rFonts w:ascii="Times New Roman" w:hAnsi="Times New Roman" w:eastAsia="宋体" w:cs="Times New Roman"/>
      <w:sz w:val="18"/>
      <w:szCs w:val="18"/>
    </w:rPr>
  </w:style>
  <w:style w:type="character" w:customStyle="1" w:styleId="23">
    <w:name w:val="页脚 Char"/>
    <w:basedOn w:val="13"/>
    <w:link w:val="7"/>
    <w:qFormat/>
    <w:uiPriority w:val="99"/>
    <w:rPr>
      <w:rFonts w:ascii="Times New Roman" w:hAnsi="Times New Roman" w:eastAsia="宋体" w:cs="Times New Roman"/>
      <w:sz w:val="18"/>
      <w:szCs w:val="18"/>
    </w:rPr>
  </w:style>
  <w:style w:type="paragraph" w:customStyle="1" w:styleId="24">
    <w:name w:val="vsbcontent_end"/>
    <w:basedOn w:val="1"/>
    <w:qFormat/>
    <w:uiPriority w:val="0"/>
    <w:pPr>
      <w:widowControl/>
      <w:spacing w:before="100" w:beforeAutospacing="1" w:after="100" w:afterAutospacing="1"/>
      <w:jc w:val="left"/>
    </w:pPr>
    <w:rPr>
      <w:rFonts w:ascii="宋体" w:hAnsi="宋体" w:cs="宋体"/>
      <w:kern w:val="0"/>
      <w:sz w:val="24"/>
    </w:rPr>
  </w:style>
  <w:style w:type="paragraph" w:styleId="25">
    <w:name w:val="List Paragraph"/>
    <w:basedOn w:val="1"/>
    <w:qFormat/>
    <w:uiPriority w:val="99"/>
    <w:pPr>
      <w:ind w:firstLine="420" w:firstLineChars="200"/>
    </w:pPr>
  </w:style>
  <w:style w:type="character" w:customStyle="1" w:styleId="26">
    <w:name w:val="标题 4 Char"/>
    <w:basedOn w:val="13"/>
    <w:link w:val="4"/>
    <w:semiHidden/>
    <w:qFormat/>
    <w:uiPriority w:val="9"/>
    <w:rPr>
      <w:rFonts w:asciiTheme="majorHAnsi" w:hAnsiTheme="majorHAnsi" w:eastAsiaTheme="majorEastAsia" w:cstheme="majorBidi"/>
      <w:b/>
      <w:bCs/>
      <w:kern w:val="2"/>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965699-8B7F-49E9-8712-FA33EBD4C0BB}">
  <ds:schemaRefs/>
</ds:datastoreItem>
</file>

<file path=docProps/app.xml><?xml version="1.0" encoding="utf-8"?>
<Properties xmlns="http://schemas.openxmlformats.org/officeDocument/2006/extended-properties" xmlns:vt="http://schemas.openxmlformats.org/officeDocument/2006/docPropsVTypes">
  <Template>Normal.dotm</Template>
  <Company>yanjiushengyuan</Company>
  <Pages>6</Pages>
  <Words>4127</Words>
  <Characters>4449</Characters>
  <Lines>134</Lines>
  <Paragraphs>37</Paragraphs>
  <TotalTime>28</TotalTime>
  <ScaleCrop>false</ScaleCrop>
  <LinksUpToDate>false</LinksUpToDate>
  <CharactersWithSpaces>4457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2025-03-05T06:47:00Z</dcterms:created>
  <dc:creator>刘明旭</dc:creator>
  <cp:lastModifiedBy>梨梨梨梨</cp:lastModifiedBy>
  <cp:lastPrinted>2026-06-18T02:21:00Z</cp:lastPrinted>
  <dcterms:modified xsi:type="dcterms:W3CDTF">2026-06-23T08:36:26Z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eyJoZGlkIjoiZTFiOTQ3ODdjNjU0ZmQ5Yzg0Yzg5ZWZhMjdhMWIyOWMiLCJ1c2VySWQiOiI1NzU0MjMzMzgifQ==</vt:lpwstr>
  </property>
  <property fmtid="{D5CDD505-2E9C-101B-9397-08002B2CF9AE}" pid="4" name="ICV">
    <vt:lpwstr>2F21F317E1DB42CE827B59FDD507C40F_13</vt:lpwstr>
  </property>
</Properties>
</file>